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03" w:rsidRDefault="00891137" w:rsidP="00891137">
      <w:pPr>
        <w:widowControl w:val="0"/>
        <w:autoSpaceDE w:val="0"/>
        <w:autoSpaceDN w:val="0"/>
        <w:adjustRightInd w:val="0"/>
        <w:jc w:val="right"/>
      </w:pPr>
      <w:r w:rsidRPr="00670A03">
        <w:t xml:space="preserve">Приложение № </w:t>
      </w:r>
      <w:r w:rsidR="00BA427E" w:rsidRPr="00670A03">
        <w:t>2</w:t>
      </w:r>
      <w:r w:rsidRPr="00670A03">
        <w:t xml:space="preserve"> </w:t>
      </w:r>
    </w:p>
    <w:p w:rsidR="006A27FD" w:rsidRPr="00670A03" w:rsidRDefault="009779F2" w:rsidP="00670A03">
      <w:pPr>
        <w:widowControl w:val="0"/>
        <w:autoSpaceDE w:val="0"/>
        <w:autoSpaceDN w:val="0"/>
        <w:adjustRightInd w:val="0"/>
        <w:jc w:val="right"/>
      </w:pPr>
      <w:r w:rsidRPr="00670A03">
        <w:t>к</w:t>
      </w:r>
      <w:r w:rsidR="00670A03">
        <w:t xml:space="preserve"> </w:t>
      </w:r>
      <w:r w:rsidRPr="00670A03">
        <w:t xml:space="preserve">распоряжению </w:t>
      </w:r>
      <w:r w:rsidR="006A27FD" w:rsidRPr="00670A03">
        <w:rPr>
          <w:bCs/>
        </w:rPr>
        <w:t xml:space="preserve">Администрации </w:t>
      </w:r>
    </w:p>
    <w:p w:rsidR="006A27FD" w:rsidRPr="00670A03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670A03">
        <w:rPr>
          <w:bCs/>
        </w:rPr>
        <w:t xml:space="preserve">МО «Ленский муниципальный район» </w:t>
      </w:r>
    </w:p>
    <w:p w:rsidR="009779F2" w:rsidRPr="00670A03" w:rsidRDefault="00670A03" w:rsidP="00891137">
      <w:pPr>
        <w:widowControl w:val="0"/>
        <w:autoSpaceDE w:val="0"/>
        <w:autoSpaceDN w:val="0"/>
        <w:adjustRightInd w:val="0"/>
        <w:jc w:val="right"/>
      </w:pPr>
      <w:r w:rsidRPr="00670A03">
        <w:t>от 11 мая 2023 года № 143</w:t>
      </w:r>
    </w:p>
    <w:p w:rsidR="009779F2" w:rsidRPr="00670A03" w:rsidRDefault="009779F2" w:rsidP="00670A03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670A03" w:rsidRDefault="008A2057" w:rsidP="00670A03">
      <w:pPr>
        <w:jc w:val="center"/>
        <w:rPr>
          <w:b/>
          <w:bCs/>
        </w:rPr>
      </w:pPr>
      <w:r w:rsidRPr="00670A03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670A03" w:rsidRDefault="008A2057" w:rsidP="00670A03">
      <w:pPr>
        <w:rPr>
          <w:b/>
          <w:bCs/>
        </w:rPr>
      </w:pPr>
    </w:p>
    <w:p w:rsidR="00142B24" w:rsidRPr="00670A03" w:rsidRDefault="008A2057" w:rsidP="00670A03">
      <w:pPr>
        <w:ind w:right="-25"/>
        <w:jc w:val="both"/>
        <w:rPr>
          <w:i/>
        </w:rPr>
      </w:pPr>
      <w:r w:rsidRPr="00670A03">
        <w:rPr>
          <w:b/>
          <w:bCs/>
        </w:rPr>
        <w:t xml:space="preserve">Объект закупки: </w:t>
      </w:r>
      <w:r w:rsidR="00412AAC" w:rsidRPr="00670A03">
        <w:rPr>
          <w:b/>
        </w:rPr>
        <w:t xml:space="preserve">Выполнение работ </w:t>
      </w:r>
      <w:r w:rsidR="005A21E4" w:rsidRPr="00670A03">
        <w:rPr>
          <w:b/>
          <w:bCs/>
          <w:color w:val="000000"/>
          <w:spacing w:val="1"/>
        </w:rPr>
        <w:t xml:space="preserve">по </w:t>
      </w:r>
      <w:r w:rsidR="00B73E8E" w:rsidRPr="00670A03">
        <w:rPr>
          <w:b/>
          <w:bCs/>
          <w:color w:val="000000"/>
          <w:spacing w:val="1"/>
        </w:rPr>
        <w:t>демонтажу зданий на территории Ленского района Архангельской области</w:t>
      </w:r>
      <w:r w:rsidR="005A21E4" w:rsidRPr="00670A03">
        <w:br/>
      </w:r>
    </w:p>
    <w:p w:rsidR="00891137" w:rsidRPr="00670A03" w:rsidRDefault="00891137" w:rsidP="00670A03">
      <w:pPr>
        <w:pStyle w:val="Default"/>
        <w:jc w:val="center"/>
        <w:rPr>
          <w:i/>
        </w:rPr>
      </w:pPr>
      <w:r w:rsidRPr="00670A03">
        <w:rPr>
          <w:i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670A03" w:rsidRDefault="00891137" w:rsidP="00670A03">
      <w:pPr>
        <w:widowControl w:val="0"/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6D5C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9709F6">
              <w:t>1</w:t>
            </w:r>
            <w:r w:rsidR="006D5C27">
              <w:t>9</w:t>
            </w:r>
            <w:r w:rsidR="005F7EA1">
              <w:t>-</w:t>
            </w:r>
            <w:r w:rsidR="002710F8">
              <w:t>202</w:t>
            </w:r>
            <w:r w:rsidR="005A21E4">
              <w:t>3</w:t>
            </w:r>
            <w:r w:rsidR="00F62D26">
              <w:t xml:space="preserve"> </w:t>
            </w:r>
            <w:r w:rsidR="005F7EA1">
              <w:t>от 03.05</w:t>
            </w:r>
            <w:r w:rsidR="005A21E4">
              <w:t>.</w:t>
            </w:r>
            <w:r w:rsidR="00F62D26">
              <w:t>202</w:t>
            </w:r>
            <w:r w:rsidR="005A21E4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D5C27" w:rsidP="006D5C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529 215</w:t>
            </w:r>
            <w:r w:rsidR="00936113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двадцать девять</w:t>
            </w:r>
            <w:r w:rsidR="00936113">
              <w:t xml:space="preserve"> 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двести пятнадцать</w:t>
            </w:r>
            <w:r w:rsidR="00134878">
              <w:t>) руб</w:t>
            </w:r>
            <w:r w:rsidR="00936113">
              <w:t>л</w:t>
            </w:r>
            <w:r>
              <w:t>ей</w:t>
            </w:r>
            <w:r w:rsidR="00134878">
              <w:t xml:space="preserve"> </w:t>
            </w:r>
            <w:r>
              <w:t>57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F7EA1">
              <w:rPr>
                <w:sz w:val="22"/>
                <w:szCs w:val="22"/>
              </w:rPr>
              <w:t>04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F7EA1">
              <w:rPr>
                <w:sz w:val="22"/>
                <w:szCs w:val="22"/>
              </w:rPr>
              <w:t xml:space="preserve">мая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64447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5F7EA1"/>
    <w:rsid w:val="00600089"/>
    <w:rsid w:val="00670A03"/>
    <w:rsid w:val="006A27FD"/>
    <w:rsid w:val="006D5C27"/>
    <w:rsid w:val="007A0EE2"/>
    <w:rsid w:val="007A5E85"/>
    <w:rsid w:val="00867DFC"/>
    <w:rsid w:val="00885BD6"/>
    <w:rsid w:val="00891137"/>
    <w:rsid w:val="008A2057"/>
    <w:rsid w:val="008B1511"/>
    <w:rsid w:val="009007D6"/>
    <w:rsid w:val="00923642"/>
    <w:rsid w:val="00936113"/>
    <w:rsid w:val="009709F6"/>
    <w:rsid w:val="009779F2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C93F68"/>
    <w:rsid w:val="00CA6D1E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2023-04-12T08:23:00Z</cp:lastPrinted>
  <dcterms:created xsi:type="dcterms:W3CDTF">2022-01-31T11:23:00Z</dcterms:created>
  <dcterms:modified xsi:type="dcterms:W3CDTF">2023-05-11T08:35:00Z</dcterms:modified>
</cp:coreProperties>
</file>