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1F1AC5" w:rsidRDefault="00916D09" w:rsidP="001F1AC5">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1F1AC5" w:rsidRDefault="001F1AC5" w:rsidP="001F1AC5">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1F1AC5" w:rsidRDefault="00916D09" w:rsidP="001F1AC5">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МО «Ленский муниципальный район</w:t>
            </w:r>
            <w:r w:rsidRPr="001F1AC5">
              <w:rPr>
                <w:b w:val="0"/>
                <w:bCs w:val="0"/>
                <w:sz w:val="24"/>
                <w:szCs w:val="24"/>
                <w:lang w:val="ru-RU" w:eastAsia="ru-RU"/>
              </w:rPr>
              <w:t xml:space="preserve">» </w:t>
            </w:r>
          </w:p>
          <w:p w:rsidR="00916D09" w:rsidRPr="001F1AC5" w:rsidRDefault="001F1AC5" w:rsidP="001F1AC5">
            <w:pPr>
              <w:pStyle w:val="20"/>
              <w:keepNext w:val="0"/>
              <w:numPr>
                <w:ilvl w:val="0"/>
                <w:numId w:val="0"/>
              </w:numPr>
              <w:spacing w:after="0"/>
              <w:jc w:val="right"/>
              <w:rPr>
                <w:b w:val="0"/>
                <w:bCs w:val="0"/>
                <w:i/>
                <w:sz w:val="24"/>
                <w:szCs w:val="24"/>
                <w:lang w:val="ru-RU" w:eastAsia="ru-RU"/>
              </w:rPr>
            </w:pPr>
            <w:r w:rsidRPr="001F1AC5">
              <w:rPr>
                <w:b w:val="0"/>
                <w:bCs w:val="0"/>
                <w:sz w:val="24"/>
                <w:szCs w:val="24"/>
                <w:lang w:val="ru-RU" w:eastAsia="ru-RU"/>
              </w:rPr>
              <w:t>от 13 июля 2023 года № 226</w:t>
            </w:r>
          </w:p>
        </w:tc>
      </w:tr>
    </w:tbl>
    <w:p w:rsidR="008F00F7" w:rsidRPr="002A4256" w:rsidRDefault="008F00F7" w:rsidP="001F1AC5">
      <w:pPr>
        <w:spacing w:after="0"/>
        <w:rPr>
          <w:rStyle w:val="affffb"/>
        </w:rPr>
      </w:pPr>
    </w:p>
    <w:p w:rsidR="00D20839" w:rsidRPr="000F0AFE" w:rsidRDefault="00D20839" w:rsidP="001F1AC5">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C14698" w:rsidRPr="002A4256" w:rsidRDefault="00C14698" w:rsidP="001F1AC5">
      <w:pPr>
        <w:shd w:val="clear" w:color="auto" w:fill="FFFFFF"/>
        <w:spacing w:after="0"/>
        <w:jc w:val="center"/>
        <w:rPr>
          <w:b/>
          <w:bCs/>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428"/>
        <w:gridCol w:w="6566"/>
      </w:tblGrid>
      <w:tr w:rsidR="00C14698" w:rsidRPr="00C14698" w:rsidTr="00C72450">
        <w:tc>
          <w:tcPr>
            <w:tcW w:w="648" w:type="dxa"/>
            <w:vAlign w:val="center"/>
          </w:tcPr>
          <w:p w:rsidR="00C14698" w:rsidRPr="00C14698" w:rsidRDefault="00C14698" w:rsidP="001F1AC5">
            <w:pPr>
              <w:spacing w:after="0"/>
              <w:jc w:val="center"/>
              <w:rPr>
                <w:b/>
                <w:bCs/>
              </w:rPr>
            </w:pPr>
            <w:r w:rsidRPr="00C14698">
              <w:rPr>
                <w:b/>
                <w:bCs/>
              </w:rPr>
              <w:t>№</w:t>
            </w:r>
          </w:p>
        </w:tc>
        <w:tc>
          <w:tcPr>
            <w:tcW w:w="2437" w:type="dxa"/>
            <w:vAlign w:val="center"/>
          </w:tcPr>
          <w:p w:rsidR="00C14698" w:rsidRPr="00C14698" w:rsidRDefault="00C14698" w:rsidP="001F1AC5">
            <w:pPr>
              <w:spacing w:after="0"/>
              <w:jc w:val="center"/>
              <w:rPr>
                <w:b/>
                <w:bCs/>
              </w:rPr>
            </w:pPr>
            <w:r w:rsidRPr="00C14698">
              <w:rPr>
                <w:b/>
                <w:bCs/>
              </w:rPr>
              <w:t>Основные данные и требования</w:t>
            </w:r>
          </w:p>
        </w:tc>
        <w:tc>
          <w:tcPr>
            <w:tcW w:w="6946" w:type="dxa"/>
            <w:vAlign w:val="center"/>
          </w:tcPr>
          <w:p w:rsidR="00C14698" w:rsidRPr="00C14698" w:rsidRDefault="00C14698" w:rsidP="001F1AC5">
            <w:pPr>
              <w:spacing w:after="0"/>
              <w:jc w:val="center"/>
              <w:rPr>
                <w:b/>
                <w:bCs/>
              </w:rPr>
            </w:pPr>
            <w:r w:rsidRPr="00C14698">
              <w:rPr>
                <w:b/>
                <w:bCs/>
              </w:rPr>
              <w:t>Содержание основных требований</w:t>
            </w:r>
          </w:p>
        </w:tc>
      </w:tr>
      <w:tr w:rsidR="00C14698" w:rsidRPr="00C14698" w:rsidTr="00C72450">
        <w:tc>
          <w:tcPr>
            <w:tcW w:w="648" w:type="dxa"/>
            <w:vAlign w:val="center"/>
          </w:tcPr>
          <w:p w:rsidR="00C14698" w:rsidRPr="00C14698" w:rsidRDefault="00C14698" w:rsidP="001F1AC5">
            <w:pPr>
              <w:spacing w:after="0"/>
              <w:jc w:val="left"/>
              <w:rPr>
                <w:bCs/>
              </w:rPr>
            </w:pPr>
            <w:r w:rsidRPr="00C14698">
              <w:rPr>
                <w:bCs/>
              </w:rPr>
              <w:t>1.</w:t>
            </w:r>
          </w:p>
        </w:tc>
        <w:tc>
          <w:tcPr>
            <w:tcW w:w="2437" w:type="dxa"/>
            <w:vAlign w:val="center"/>
          </w:tcPr>
          <w:p w:rsidR="00C14698" w:rsidRPr="00C14698" w:rsidRDefault="00C14698" w:rsidP="001F1AC5">
            <w:pPr>
              <w:spacing w:after="0"/>
              <w:jc w:val="left"/>
              <w:rPr>
                <w:bCs/>
              </w:rPr>
            </w:pPr>
            <w:r w:rsidRPr="00C14698">
              <w:rPr>
                <w:color w:val="000000"/>
              </w:rPr>
              <w:t>Наименование объекта закупки</w:t>
            </w:r>
          </w:p>
        </w:tc>
        <w:tc>
          <w:tcPr>
            <w:tcW w:w="6946" w:type="dxa"/>
            <w:vAlign w:val="center"/>
          </w:tcPr>
          <w:p w:rsidR="00C14698" w:rsidRPr="00C14698" w:rsidRDefault="00C14698" w:rsidP="001F1AC5">
            <w:pPr>
              <w:spacing w:after="0"/>
              <w:rPr>
                <w:bCs/>
              </w:rPr>
            </w:pPr>
            <w:r w:rsidRPr="00C14698">
              <w:rPr>
                <w:bCs/>
              </w:rPr>
              <w:t>Оказание услуг по оценке земельных участков на территории МО «Ленский муниципальный район».</w:t>
            </w:r>
          </w:p>
          <w:p w:rsidR="00C14698" w:rsidRPr="00C14698" w:rsidRDefault="00C14698" w:rsidP="001F1AC5">
            <w:pPr>
              <w:spacing w:after="0"/>
              <w:rPr>
                <w:bCs/>
                <w:shd w:val="clear" w:color="auto" w:fill="FFFFFF"/>
              </w:rPr>
            </w:pPr>
            <w:r w:rsidRPr="00C14698">
              <w:rPr>
                <w:bCs/>
              </w:rPr>
              <w:t>Цель</w:t>
            </w:r>
            <w:r w:rsidR="001F1AC5">
              <w:rPr>
                <w:bCs/>
              </w:rPr>
              <w:t xml:space="preserve"> </w:t>
            </w:r>
            <w:r w:rsidRPr="00C14698">
              <w:rPr>
                <w:bCs/>
              </w:rPr>
              <w:t>- определение н</w:t>
            </w:r>
            <w:r w:rsidRPr="00C14698">
              <w:rPr>
                <w:bCs/>
                <w:color w:val="000000"/>
                <w:shd w:val="clear" w:color="auto" w:fill="FFFFFF"/>
              </w:rPr>
              <w:t xml:space="preserve">ачальной цены предмета аукциона </w:t>
            </w:r>
            <w:r w:rsidRPr="00C14698">
              <w:rPr>
                <w:bCs/>
                <w:shd w:val="clear" w:color="auto" w:fill="FFFFFF"/>
              </w:rPr>
              <w:t xml:space="preserve">на право заключения договоров аренды земельных участков, а также </w:t>
            </w:r>
            <w:r w:rsidRPr="00C14698">
              <w:rPr>
                <w:bCs/>
              </w:rPr>
              <w:t>определения рыночной стоимости права аренды для</w:t>
            </w:r>
            <w:r w:rsidRPr="00C14698">
              <w:rPr>
                <w:bCs/>
                <w:shd w:val="clear" w:color="auto" w:fill="FFFFFF"/>
              </w:rPr>
              <w:t xml:space="preserve"> заключения договоров аренды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tc>
      </w:tr>
      <w:tr w:rsidR="00C14698" w:rsidRPr="00C14698" w:rsidTr="00C72450">
        <w:tc>
          <w:tcPr>
            <w:tcW w:w="648" w:type="dxa"/>
            <w:vAlign w:val="center"/>
          </w:tcPr>
          <w:p w:rsidR="00C14698" w:rsidRPr="00C14698" w:rsidRDefault="00C14698" w:rsidP="001F1AC5">
            <w:pPr>
              <w:spacing w:after="0"/>
              <w:jc w:val="left"/>
              <w:rPr>
                <w:bCs/>
              </w:rPr>
            </w:pPr>
            <w:r w:rsidRPr="00C14698">
              <w:rPr>
                <w:bCs/>
              </w:rPr>
              <w:t>2.</w:t>
            </w:r>
          </w:p>
        </w:tc>
        <w:tc>
          <w:tcPr>
            <w:tcW w:w="2437" w:type="dxa"/>
            <w:vAlign w:val="center"/>
          </w:tcPr>
          <w:p w:rsidR="00C14698" w:rsidRPr="00C14698" w:rsidRDefault="00C14698" w:rsidP="001F1AC5">
            <w:pPr>
              <w:spacing w:after="0"/>
              <w:jc w:val="left"/>
              <w:rPr>
                <w:color w:val="000000"/>
              </w:rPr>
            </w:pPr>
            <w:r w:rsidRPr="00C14698">
              <w:rPr>
                <w:bCs/>
                <w:color w:val="000000"/>
              </w:rPr>
              <w:t>Месторасположение</w:t>
            </w:r>
            <w:r w:rsidR="00AA5845">
              <w:rPr>
                <w:bCs/>
                <w:color w:val="000000"/>
              </w:rPr>
              <w:t xml:space="preserve"> объекта оценки </w:t>
            </w:r>
          </w:p>
        </w:tc>
        <w:tc>
          <w:tcPr>
            <w:tcW w:w="6946" w:type="dxa"/>
            <w:vAlign w:val="center"/>
          </w:tcPr>
          <w:p w:rsidR="00EB669A" w:rsidRPr="00EB669A" w:rsidRDefault="00EB669A" w:rsidP="001F1AC5">
            <w:pPr>
              <w:numPr>
                <w:ilvl w:val="0"/>
                <w:numId w:val="21"/>
              </w:numPr>
              <w:tabs>
                <w:tab w:val="left" w:pos="392"/>
                <w:tab w:val="left" w:pos="1101"/>
              </w:tabs>
              <w:autoSpaceDE w:val="0"/>
              <w:autoSpaceDN w:val="0"/>
              <w:adjustRightInd w:val="0"/>
              <w:spacing w:after="0"/>
              <w:ind w:left="0" w:firstLine="0"/>
              <w:jc w:val="left"/>
              <w:rPr>
                <w:bCs/>
                <w:lang w:eastAsia="en-US"/>
              </w:rPr>
            </w:pPr>
            <w:r w:rsidRPr="00EB669A">
              <w:rPr>
                <w:bCs/>
                <w:lang w:eastAsia="en-US"/>
              </w:rPr>
              <w:t>Земельный участок:</w:t>
            </w:r>
          </w:p>
          <w:p w:rsidR="00EB669A" w:rsidRPr="00EB669A" w:rsidRDefault="00EB669A" w:rsidP="001F1AC5">
            <w:pPr>
              <w:numPr>
                <w:ilvl w:val="0"/>
                <w:numId w:val="22"/>
              </w:numPr>
              <w:tabs>
                <w:tab w:val="left" w:pos="412"/>
              </w:tabs>
              <w:spacing w:after="0"/>
              <w:ind w:left="0" w:firstLine="0"/>
              <w:jc w:val="left"/>
              <w:rPr>
                <w:lang w:eastAsia="en-US"/>
              </w:rPr>
            </w:pPr>
            <w:r w:rsidRPr="00EB669A">
              <w:rPr>
                <w:bCs/>
                <w:lang w:eastAsia="en-US"/>
              </w:rPr>
              <w:t xml:space="preserve">категория земель: </w:t>
            </w:r>
            <w:r w:rsidRPr="00EB669A">
              <w:rPr>
                <w:lang w:eastAsia="en-US"/>
              </w:rPr>
              <w:t>земли населенных пунктов,</w:t>
            </w:r>
          </w:p>
          <w:p w:rsidR="00EB669A" w:rsidRPr="00EB669A" w:rsidRDefault="00EB669A" w:rsidP="001F1AC5">
            <w:pPr>
              <w:numPr>
                <w:ilvl w:val="0"/>
                <w:numId w:val="22"/>
              </w:numPr>
              <w:tabs>
                <w:tab w:val="left" w:pos="412"/>
              </w:tabs>
              <w:spacing w:after="0"/>
              <w:ind w:left="0" w:firstLine="0"/>
              <w:jc w:val="left"/>
              <w:rPr>
                <w:lang w:eastAsia="en-US"/>
              </w:rPr>
            </w:pPr>
            <w:r w:rsidRPr="00EB669A">
              <w:rPr>
                <w:lang w:eastAsia="en-US"/>
              </w:rPr>
              <w:t>площадь 750 кв.м.,</w:t>
            </w:r>
          </w:p>
          <w:p w:rsidR="00EB669A" w:rsidRPr="00EB669A" w:rsidRDefault="00EB669A" w:rsidP="001F1AC5">
            <w:pPr>
              <w:numPr>
                <w:ilvl w:val="0"/>
                <w:numId w:val="22"/>
              </w:numPr>
              <w:tabs>
                <w:tab w:val="left" w:pos="412"/>
              </w:tabs>
              <w:spacing w:after="0"/>
              <w:ind w:left="0" w:firstLine="0"/>
              <w:jc w:val="left"/>
              <w:rPr>
                <w:lang w:eastAsia="en-US"/>
              </w:rPr>
            </w:pPr>
            <w:r w:rsidRPr="00EB669A">
              <w:rPr>
                <w:lang w:eastAsia="en-US"/>
              </w:rPr>
              <w:t>кадастровый номер: 29:09:080144:236,</w:t>
            </w:r>
          </w:p>
          <w:p w:rsidR="00EB669A" w:rsidRPr="00EB669A" w:rsidRDefault="00EB669A" w:rsidP="001F1AC5">
            <w:pPr>
              <w:numPr>
                <w:ilvl w:val="0"/>
                <w:numId w:val="22"/>
              </w:numPr>
              <w:tabs>
                <w:tab w:val="left" w:pos="412"/>
              </w:tabs>
              <w:spacing w:after="0"/>
              <w:ind w:left="0" w:firstLine="0"/>
              <w:jc w:val="left"/>
              <w:rPr>
                <w:lang w:eastAsia="en-US"/>
              </w:rPr>
            </w:pPr>
            <w:r w:rsidRPr="00EB669A">
              <w:rPr>
                <w:lang w:eastAsia="en-US"/>
              </w:rPr>
              <w:t xml:space="preserve">местоположение: </w:t>
            </w:r>
            <w:proofErr w:type="gramStart"/>
            <w:r w:rsidRPr="00EB669A">
              <w:rPr>
                <w:lang w:eastAsia="en-US"/>
              </w:rPr>
              <w:t>Российская Федерация, Архангельская область, Ленский муниципальный район, сельское поселение "</w:t>
            </w:r>
            <w:proofErr w:type="spellStart"/>
            <w:r w:rsidRPr="00EB669A">
              <w:rPr>
                <w:lang w:eastAsia="en-US"/>
              </w:rPr>
              <w:t>Сафроновское</w:t>
            </w:r>
            <w:proofErr w:type="spellEnd"/>
            <w:r w:rsidRPr="00EB669A">
              <w:rPr>
                <w:lang w:eastAsia="en-US"/>
              </w:rPr>
              <w:t>", с.</w:t>
            </w:r>
            <w:r w:rsidR="001F1AC5">
              <w:rPr>
                <w:lang w:eastAsia="en-US"/>
              </w:rPr>
              <w:t xml:space="preserve"> </w:t>
            </w:r>
            <w:r w:rsidRPr="00EB669A">
              <w:rPr>
                <w:lang w:eastAsia="en-US"/>
              </w:rPr>
              <w:t>Яренск, ул.</w:t>
            </w:r>
            <w:r w:rsidR="001F1AC5">
              <w:rPr>
                <w:lang w:eastAsia="en-US"/>
              </w:rPr>
              <w:t xml:space="preserve"> </w:t>
            </w:r>
            <w:r w:rsidRPr="00EB669A">
              <w:rPr>
                <w:lang w:eastAsia="en-US"/>
              </w:rPr>
              <w:t xml:space="preserve">Ивана Фиолетова, </w:t>
            </w:r>
            <w:proofErr w:type="gramEnd"/>
          </w:p>
          <w:p w:rsidR="00EB669A" w:rsidRPr="00EB669A" w:rsidRDefault="00EB669A" w:rsidP="001F1AC5">
            <w:pPr>
              <w:numPr>
                <w:ilvl w:val="0"/>
                <w:numId w:val="22"/>
              </w:numPr>
              <w:tabs>
                <w:tab w:val="left" w:pos="412"/>
              </w:tabs>
              <w:spacing w:after="0"/>
              <w:ind w:left="0" w:firstLine="0"/>
              <w:jc w:val="left"/>
              <w:rPr>
                <w:bCs/>
                <w:lang w:eastAsia="en-US"/>
              </w:rPr>
            </w:pPr>
            <w:r w:rsidRPr="00EB669A">
              <w:rPr>
                <w:lang w:eastAsia="en-US"/>
              </w:rPr>
              <w:t>вид разрешенного использования: размещение гаражей для собственных нужд</w:t>
            </w:r>
          </w:p>
          <w:p w:rsidR="00C14698" w:rsidRPr="001F1AC5" w:rsidRDefault="00EB669A" w:rsidP="001F1AC5">
            <w:pPr>
              <w:tabs>
                <w:tab w:val="left" w:pos="412"/>
              </w:tabs>
              <w:spacing w:after="0"/>
              <w:rPr>
                <w:bCs/>
                <w:lang w:eastAsia="en-US"/>
              </w:rPr>
            </w:pPr>
            <w:r w:rsidRPr="00EB669A">
              <w:rPr>
                <w:bCs/>
                <w:lang w:eastAsia="en-US"/>
              </w:rPr>
              <w:t>(аренда сроком на 30 месяцев)</w:t>
            </w:r>
          </w:p>
        </w:tc>
      </w:tr>
      <w:tr w:rsidR="00C14698" w:rsidRPr="00C14698" w:rsidTr="00C72450">
        <w:tc>
          <w:tcPr>
            <w:tcW w:w="648" w:type="dxa"/>
            <w:vAlign w:val="center"/>
          </w:tcPr>
          <w:p w:rsidR="00C14698" w:rsidRPr="00C14698" w:rsidRDefault="00C14698" w:rsidP="001F1AC5">
            <w:pPr>
              <w:spacing w:after="0"/>
              <w:jc w:val="left"/>
              <w:rPr>
                <w:bCs/>
              </w:rPr>
            </w:pPr>
            <w:r w:rsidRPr="00C14698">
              <w:rPr>
                <w:bCs/>
              </w:rPr>
              <w:t>3.</w:t>
            </w:r>
          </w:p>
        </w:tc>
        <w:tc>
          <w:tcPr>
            <w:tcW w:w="2437" w:type="dxa"/>
            <w:vAlign w:val="center"/>
          </w:tcPr>
          <w:p w:rsidR="00C14698" w:rsidRPr="00C14698" w:rsidRDefault="00C14698" w:rsidP="001F1AC5">
            <w:pPr>
              <w:spacing w:after="0"/>
              <w:jc w:val="left"/>
              <w:rPr>
                <w:bCs/>
              </w:rPr>
            </w:pPr>
            <w:r w:rsidRPr="00C14698">
              <w:rPr>
                <w:bCs/>
              </w:rPr>
              <w:t>Перечень документов, подлежащих передаче Заказчику</w:t>
            </w:r>
          </w:p>
        </w:tc>
        <w:tc>
          <w:tcPr>
            <w:tcW w:w="6946" w:type="dxa"/>
            <w:vAlign w:val="center"/>
          </w:tcPr>
          <w:p w:rsidR="00C14698" w:rsidRPr="00C14698" w:rsidRDefault="00C14698" w:rsidP="001F1AC5">
            <w:pPr>
              <w:spacing w:after="0"/>
              <w:rPr>
                <w:bCs/>
              </w:rPr>
            </w:pPr>
            <w:r w:rsidRPr="00C14698">
              <w:rPr>
                <w:bCs/>
              </w:rPr>
              <w:t xml:space="preserve">Отчет по объектам недвижимости, подтверждающий рыночную стоимость объектов оценки для целей аренды и условий, ограничений и допущений для использования результатов оценки при заключении договоров аренды на бумажном носителе в одном экземпляре и в электронном виде в формате </w:t>
            </w:r>
            <w:r w:rsidRPr="00C14698">
              <w:rPr>
                <w:bCs/>
                <w:lang w:val="en-US"/>
              </w:rPr>
              <w:t>PDF</w:t>
            </w:r>
            <w:r w:rsidRPr="00C14698">
              <w:rPr>
                <w:bCs/>
              </w:rPr>
              <w:t>, а также экспертное заключение о рыночной стоимости объектов на бумажном носителе.</w:t>
            </w:r>
          </w:p>
        </w:tc>
      </w:tr>
    </w:tbl>
    <w:p w:rsidR="004D2B97" w:rsidRDefault="004D2B97" w:rsidP="001F1AC5">
      <w:pPr>
        <w:shd w:val="clear" w:color="auto" w:fill="FFFFFF"/>
        <w:spacing w:after="0"/>
        <w:jc w:val="center"/>
        <w:rPr>
          <w:b/>
          <w:bCs/>
          <w:color w:val="000000"/>
          <w:spacing w:val="1"/>
        </w:rPr>
      </w:pPr>
    </w:p>
    <w:p w:rsidR="00C14698" w:rsidRPr="00C14698" w:rsidRDefault="00C14698" w:rsidP="001F1AC5">
      <w:pPr>
        <w:autoSpaceDE w:val="0"/>
        <w:autoSpaceDN w:val="0"/>
        <w:adjustRightInd w:val="0"/>
        <w:spacing w:after="0"/>
        <w:ind w:firstLine="709"/>
        <w:rPr>
          <w:b/>
          <w:color w:val="000000"/>
          <w:lang w:eastAsia="en-US"/>
        </w:rPr>
      </w:pPr>
      <w:r w:rsidRPr="00C14698">
        <w:rPr>
          <w:b/>
          <w:lang w:eastAsia="en-US"/>
        </w:rPr>
        <w:t>2.</w:t>
      </w:r>
      <w:r w:rsidRPr="00C14698">
        <w:rPr>
          <w:b/>
          <w:color w:val="C00000"/>
          <w:lang w:eastAsia="en-US"/>
        </w:rPr>
        <w:t xml:space="preserve"> </w:t>
      </w:r>
      <w:r w:rsidRPr="00C14698">
        <w:rPr>
          <w:b/>
          <w:lang w:eastAsia="en-US"/>
        </w:rPr>
        <w:t>Требования к качеству оказания услуг, сроку и (или) объему предоставления гарантий качества услуг</w:t>
      </w:r>
      <w:r w:rsidRPr="00C14698">
        <w:rPr>
          <w:b/>
          <w:color w:val="000000"/>
          <w:lang w:eastAsia="en-US"/>
        </w:rPr>
        <w:t>:</w:t>
      </w:r>
    </w:p>
    <w:p w:rsidR="00C14698" w:rsidRPr="00C14698" w:rsidRDefault="00C14698" w:rsidP="001F1AC5">
      <w:pPr>
        <w:spacing w:after="0"/>
        <w:ind w:firstLine="709"/>
        <w:rPr>
          <w:bCs/>
        </w:rPr>
      </w:pPr>
      <w:proofErr w:type="gramStart"/>
      <w:r w:rsidRPr="00C14698">
        <w:rPr>
          <w:bCs/>
        </w:rPr>
        <w:t>Качество оказания услуг должно соответствовать требованиям действующего законодательства РФ, в том числе в соответствии с требованиями Федерального закона от 29.07.1998 № 135-ФЗ «Об оценочной деятельности в Российской Федерации», Федерального стандарта оценки «Общие понятия оценки, подходы и требования к проведению оценки (ФСО № 1)», утвержденного приказом Минэкономразвития России от 20.05.2015 № 297, Федерального стандарта оценки «Цель оценки и виды стоимости (ФСО № 2)», утвержденного приказом</w:t>
      </w:r>
      <w:proofErr w:type="gramEnd"/>
      <w:r w:rsidRPr="00C14698">
        <w:rPr>
          <w:bCs/>
        </w:rPr>
        <w:t xml:space="preserve"> Минэкономразвития РФ от 20.05.2015 № 298,   Федерального стандарта оценки «Требования к отчету об оценке (ФСО № 3)», утвержденного приказом Минэкономразвития РФ от 20.05.2015 № 299, Федерального стандарта оценки «Оценка недвижимости (ФСО № 7)», утвержденного приказом Минэкономразвития России от 25.09.2014 № 611 и иных нормативно-правовых актов, </w:t>
      </w:r>
      <w:r w:rsidRPr="00C14698">
        <w:rPr>
          <w:bCs/>
        </w:rPr>
        <w:lastRenderedPageBreak/>
        <w:t>регулирующих оценочную деятельность, а также соответствовать требованиям, установленным Заказчиком.</w:t>
      </w:r>
    </w:p>
    <w:p w:rsidR="00C14698" w:rsidRPr="00C14698" w:rsidRDefault="00C14698" w:rsidP="001F1AC5">
      <w:pPr>
        <w:spacing w:after="0"/>
        <w:ind w:firstLine="709"/>
        <w:rPr>
          <w:bCs/>
        </w:rPr>
      </w:pPr>
      <w:r w:rsidRPr="00C14698">
        <w:rPr>
          <w:bCs/>
        </w:rPr>
        <w:t>Исполнитель гарантирует надлежащее качество оказания услуг в течение всего срока их оказания.</w:t>
      </w:r>
    </w:p>
    <w:p w:rsidR="00C14698" w:rsidRPr="00C14698" w:rsidRDefault="00C14698" w:rsidP="001F1AC5">
      <w:pPr>
        <w:autoSpaceDE w:val="0"/>
        <w:autoSpaceDN w:val="0"/>
        <w:adjustRightInd w:val="0"/>
        <w:spacing w:after="0"/>
        <w:ind w:firstLine="709"/>
        <w:rPr>
          <w:color w:val="000000"/>
        </w:rPr>
      </w:pPr>
      <w:r w:rsidRPr="00C14698">
        <w:rPr>
          <w:b/>
          <w:color w:val="000000"/>
        </w:rPr>
        <w:t xml:space="preserve">3. Место оказание услуг: </w:t>
      </w:r>
      <w:r w:rsidRPr="00C14698">
        <w:rPr>
          <w:color w:val="000000"/>
        </w:rPr>
        <w:t>по месту нахождения Исполнителя и по месту нахождения объекта оценки, указанных в Техническом задании.</w:t>
      </w:r>
    </w:p>
    <w:p w:rsidR="00C14698" w:rsidRPr="00C14698" w:rsidRDefault="00C14698" w:rsidP="001F1AC5">
      <w:pPr>
        <w:autoSpaceDE w:val="0"/>
        <w:autoSpaceDN w:val="0"/>
        <w:adjustRightInd w:val="0"/>
        <w:spacing w:after="0"/>
        <w:ind w:firstLine="709"/>
      </w:pPr>
      <w:r w:rsidRPr="00C14698">
        <w:t xml:space="preserve">Место доставки результатов оказания услуг: 165780, </w:t>
      </w:r>
      <w:r w:rsidR="0078196D">
        <w:t xml:space="preserve">Российская Федерация, </w:t>
      </w:r>
      <w:r w:rsidRPr="00C14698">
        <w:t xml:space="preserve">Архангельская область, Ленского района, с. Яренск, </w:t>
      </w:r>
      <w:r w:rsidR="0078196D">
        <w:t xml:space="preserve">ул. </w:t>
      </w:r>
      <w:r w:rsidRPr="00C14698">
        <w:t xml:space="preserve">Братьев Покровских, д. 19, </w:t>
      </w:r>
      <w:proofErr w:type="spellStart"/>
      <w:r w:rsidRPr="00C14698">
        <w:t>каб</w:t>
      </w:r>
      <w:proofErr w:type="spellEnd"/>
      <w:r w:rsidRPr="00C14698">
        <w:t>. 19.</w:t>
      </w:r>
    </w:p>
    <w:p w:rsidR="00C14698" w:rsidRDefault="00C14698" w:rsidP="001F1AC5">
      <w:pPr>
        <w:autoSpaceDE w:val="0"/>
        <w:autoSpaceDN w:val="0"/>
        <w:adjustRightInd w:val="0"/>
        <w:spacing w:after="0"/>
        <w:ind w:firstLine="709"/>
        <w:rPr>
          <w:lang w:eastAsia="en-US"/>
        </w:rPr>
      </w:pPr>
      <w:r w:rsidRPr="00C14698">
        <w:rPr>
          <w:b/>
          <w:color w:val="000000"/>
          <w:lang w:eastAsia="en-US"/>
        </w:rPr>
        <w:t>4. Сроки оказания услуг:</w:t>
      </w:r>
      <w:r w:rsidRPr="00C14698">
        <w:rPr>
          <w:lang w:eastAsia="en-US"/>
        </w:rPr>
        <w:t xml:space="preserve"> в течение 10 (десяти) дней </w:t>
      </w:r>
      <w:proofErr w:type="gramStart"/>
      <w:r w:rsidRPr="00C14698">
        <w:rPr>
          <w:lang w:eastAsia="en-US"/>
        </w:rPr>
        <w:t>с даты заключения</w:t>
      </w:r>
      <w:proofErr w:type="gramEnd"/>
      <w:r w:rsidRPr="00C14698">
        <w:rPr>
          <w:lang w:eastAsia="en-US"/>
        </w:rPr>
        <w:t xml:space="preserve"> муниципального контракта.</w:t>
      </w:r>
    </w:p>
    <w:p w:rsidR="0078196D" w:rsidRPr="00C14698" w:rsidRDefault="0078196D" w:rsidP="001F1AC5">
      <w:pPr>
        <w:autoSpaceDE w:val="0"/>
        <w:autoSpaceDN w:val="0"/>
        <w:adjustRightInd w:val="0"/>
        <w:spacing w:after="0"/>
        <w:ind w:firstLine="709"/>
        <w:rPr>
          <w:lang w:eastAsia="en-US"/>
        </w:rPr>
      </w:pPr>
      <w:r w:rsidRPr="0078196D">
        <w:rPr>
          <w:b/>
          <w:lang w:eastAsia="en-US"/>
        </w:rPr>
        <w:t>5. Объём оказанных услуг:</w:t>
      </w:r>
      <w:r>
        <w:rPr>
          <w:lang w:eastAsia="en-US"/>
        </w:rPr>
        <w:t xml:space="preserve"> 1 (одна) условная единица.</w:t>
      </w:r>
    </w:p>
    <w:bookmarkEnd w:id="0"/>
    <w:bookmarkEnd w:id="1"/>
    <w:p w:rsidR="00C14698" w:rsidRPr="002A4256" w:rsidRDefault="00C14698" w:rsidP="001F1AC5">
      <w:pPr>
        <w:shd w:val="clear" w:color="auto" w:fill="FFFFFF"/>
        <w:spacing w:after="0"/>
        <w:jc w:val="center"/>
        <w:rPr>
          <w:b/>
          <w:bCs/>
          <w:color w:val="000000"/>
          <w:spacing w:val="1"/>
        </w:rPr>
      </w:pPr>
    </w:p>
    <w:sectPr w:rsidR="00C14698" w:rsidRPr="002A4256" w:rsidSect="001F1AC5">
      <w:pgSz w:w="11906" w:h="16838"/>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B71" w:rsidRDefault="001E4B71">
      <w:r>
        <w:separator/>
      </w:r>
    </w:p>
  </w:endnote>
  <w:endnote w:type="continuationSeparator" w:id="0">
    <w:p w:rsidR="001E4B71" w:rsidRDefault="001E4B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B71" w:rsidRDefault="001E4B71">
      <w:r>
        <w:separator/>
      </w:r>
    </w:p>
  </w:footnote>
  <w:footnote w:type="continuationSeparator" w:id="0">
    <w:p w:rsidR="001E4B71" w:rsidRDefault="001E4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255E02D8"/>
    <w:lvl w:ilvl="0" w:tplc="0ADABE4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8312F05E"/>
    <w:lvl w:ilvl="0" w:tplc="8976FD6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E4B71"/>
    <w:rsid w:val="001F06D6"/>
    <w:rsid w:val="001F1272"/>
    <w:rsid w:val="001F1AC5"/>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192849273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5A5EF-AF74-4CB1-BAD5-B9BD7BA9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501</Words>
  <Characters>2857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2023-07-12T11:59:00Z</cp:lastPrinted>
  <dcterms:created xsi:type="dcterms:W3CDTF">2023-07-13T12:57:00Z</dcterms:created>
  <dcterms:modified xsi:type="dcterms:W3CDTF">2023-07-13T12:57:00Z</dcterms:modified>
</cp:coreProperties>
</file>