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619"/>
        <w:gridCol w:w="2298"/>
        <w:gridCol w:w="1215"/>
        <w:gridCol w:w="769"/>
        <w:gridCol w:w="964"/>
        <w:gridCol w:w="3706"/>
      </w:tblGrid>
      <w:tr w:rsidR="006604DC" w:rsidRPr="006604DC" w:rsidTr="00FD6FA4">
        <w:trPr>
          <w:trHeight w:val="390"/>
        </w:trPr>
        <w:tc>
          <w:tcPr>
            <w:tcW w:w="9345" w:type="dxa"/>
            <w:gridSpan w:val="6"/>
            <w:noWrap/>
            <w:hideMark/>
          </w:tcPr>
          <w:p w:rsidR="006604DC" w:rsidRPr="006604DC" w:rsidRDefault="006604DC" w:rsidP="006604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Приложение № 2.1 </w:t>
            </w:r>
          </w:p>
          <w:p w:rsidR="006604DC" w:rsidRPr="006604DC" w:rsidRDefault="00C05B80" w:rsidP="006604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 </w:t>
            </w:r>
            <w:r w:rsidR="006604DC" w:rsidRPr="006604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распоряжению Администрации </w:t>
            </w:r>
          </w:p>
          <w:p w:rsidR="006604DC" w:rsidRPr="006604DC" w:rsidRDefault="006604DC" w:rsidP="006604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 «Ленский муниципальный район» </w:t>
            </w:r>
          </w:p>
          <w:p w:rsidR="006604DC" w:rsidRPr="006604DC" w:rsidRDefault="00C05B80" w:rsidP="00C05B8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5B80">
              <w:rPr>
                <w:rFonts w:ascii="Times New Roman" w:hAnsi="Times New Roman" w:cs="Times New Roman"/>
                <w:bCs/>
                <w:sz w:val="20"/>
                <w:szCs w:val="20"/>
              </w:rPr>
              <w:t>от 29 ноября 2023 года № 378</w:t>
            </w:r>
          </w:p>
        </w:tc>
      </w:tr>
      <w:tr w:rsidR="006604DC" w:rsidRPr="006604DC" w:rsidTr="00FD6FA4">
        <w:trPr>
          <w:trHeight w:val="390"/>
        </w:trPr>
        <w:tc>
          <w:tcPr>
            <w:tcW w:w="9345" w:type="dxa"/>
            <w:gridSpan w:val="6"/>
            <w:noWrap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Расчет начальной (максимальной) цены контракта на выполнение работ по осуществлению регулярных пассажирских перевозок автомобильным транспортом общего пользования по </w:t>
            </w:r>
            <w:r w:rsidR="00C05B80" w:rsidRPr="00C05B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регулируемым</w:t>
            </w: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тарифам на территории муниципального образования "Ленский муниципальный район" по муниципальным маршрутам регулярных перевозок</w:t>
            </w:r>
          </w:p>
        </w:tc>
      </w:tr>
      <w:tr w:rsidR="006604DC" w:rsidRPr="006604DC" w:rsidTr="00FD6FA4">
        <w:trPr>
          <w:trHeight w:val="39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67" w:type="dxa"/>
            <w:gridSpan w:val="5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Маршрут № 504 Яренск-Устье</w:t>
            </w:r>
          </w:p>
        </w:tc>
      </w:tr>
      <w:tr w:rsidR="00FD6FA4" w:rsidRPr="006604DC" w:rsidTr="00FD6FA4">
        <w:trPr>
          <w:trHeight w:val="315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39" w:type="dxa"/>
            <w:noWrap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noWrap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noWrap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noWrap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2" w:type="dxa"/>
            <w:noWrap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4DC" w:rsidRPr="006604DC" w:rsidTr="00FD6FA4">
        <w:trPr>
          <w:trHeight w:val="615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539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Обозначение показателя</w:t>
            </w:r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6604DC" w:rsidRPr="006604DC" w:rsidTr="00FD6FA4">
        <w:trPr>
          <w:trHeight w:val="345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767" w:type="dxa"/>
            <w:gridSpan w:val="5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оплату труда водителей транспортных средств</w:t>
            </w:r>
          </w:p>
        </w:tc>
      </w:tr>
      <w:tr w:rsidR="00FD6FA4" w:rsidRPr="006604DC" w:rsidTr="00FD6FA4">
        <w:trPr>
          <w:trHeight w:val="6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водителей транспортных средств на 1 км пробега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Poтв</w:t>
            </w: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ti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50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16,67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(12*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ЗПВi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ФРВв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)*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Ачti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proofErr w:type="spellStart"/>
            <w:proofErr w:type="gram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proofErr w:type="gramEnd"/>
            <w:r w:rsidRPr="006604D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пз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Iптц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Lti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D6FA4" w:rsidRPr="006604DC" w:rsidTr="00FD6FA4">
        <w:trPr>
          <w:trHeight w:val="3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1.1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Количество месяцев в году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шт.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D6FA4" w:rsidRPr="006604DC" w:rsidTr="00FD6FA4">
        <w:trPr>
          <w:trHeight w:val="3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1.3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Средняя месячная оплата труда водителя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ЗПВi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81 344,00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СЗП*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Кзпi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для водителя*Км </w:t>
            </w:r>
          </w:p>
        </w:tc>
      </w:tr>
      <w:tr w:rsidR="00FD6FA4" w:rsidRPr="006604DC" w:rsidTr="00FD6FA4">
        <w:trPr>
          <w:trHeight w:val="6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1.3.1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Среднемесячная номинальная начисленная заработная плата работников крупных и средних предприятий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СЗП</w:t>
            </w:r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63 550,00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фактическим данным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предриятий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за 2022г. </w:t>
            </w:r>
          </w:p>
        </w:tc>
      </w:tr>
      <w:tr w:rsidR="00FD6FA4" w:rsidRPr="006604DC" w:rsidTr="00FD6FA4">
        <w:trPr>
          <w:trHeight w:val="9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1.3.2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Коэффициент, учитывающий дифференциацию заработной платы водителей в зависимости от класса транспортного средства и вида маршрутов 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Кзпi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- 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1,28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принимается в соответствии с таблицей 1</w:t>
            </w:r>
          </w:p>
        </w:tc>
      </w:tr>
      <w:tr w:rsidR="00FD6FA4" w:rsidRPr="006604DC" w:rsidTr="00FD6FA4">
        <w:trPr>
          <w:trHeight w:val="6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1.3.3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Коэффициент, учитывающий особенности рынка труда в городах с численностью населения свыше миллиона человек 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Км</w:t>
            </w:r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- 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применяется для городов только свыше миллиона человек</w:t>
            </w:r>
          </w:p>
        </w:tc>
      </w:tr>
      <w:tr w:rsidR="00FD6FA4" w:rsidRPr="006604DC" w:rsidTr="00FD6FA4">
        <w:trPr>
          <w:trHeight w:val="3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1.4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Планируемое количество часов работы транспортного средства в год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АЧti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час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1 092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на 1 год</w:t>
            </w:r>
          </w:p>
        </w:tc>
      </w:tr>
      <w:tr w:rsidR="00FD6FA4" w:rsidRPr="006604DC" w:rsidTr="00FD6FA4">
        <w:trPr>
          <w:trHeight w:val="9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1.5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Коэффициент, характеризующий продолжительность подготовительно-заключительного времени, времени прохождения предрейсовых инструктажей и медицинских осмотров водителя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Кпз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1,06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D6FA4" w:rsidRPr="006604DC" w:rsidTr="00FD6FA4">
        <w:trPr>
          <w:trHeight w:val="345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1.6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Индекс потребительских цен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Iпц</w:t>
            </w: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t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Индекс потребительский цен из прогноза Минэкономразвития РФ</w:t>
            </w:r>
          </w:p>
        </w:tc>
      </w:tr>
      <w:tr w:rsidR="00FD6FA4" w:rsidRPr="006604DC" w:rsidTr="00FD6FA4">
        <w:trPr>
          <w:trHeight w:val="3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1.7 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Планируемый пробег транспортного средства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Lti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км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40 136,0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на 1 год</w:t>
            </w:r>
          </w:p>
        </w:tc>
      </w:tr>
      <w:tr w:rsidR="00FD6FA4" w:rsidRPr="006604DC" w:rsidTr="00FD6FA4">
        <w:trPr>
          <w:trHeight w:val="315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1.8 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Годовой фонд рабочего времени водителя автобуса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ФРВв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час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1 772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604DC" w:rsidRPr="006604DC" w:rsidTr="00FD6FA4">
        <w:trPr>
          <w:trHeight w:val="345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8767" w:type="dxa"/>
            <w:gridSpan w:val="5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Расходы на оплату труда </w:t>
            </w: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кодуктора</w:t>
            </w:r>
            <w:proofErr w:type="spellEnd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транспортного средства</w:t>
            </w:r>
          </w:p>
        </w:tc>
      </w:tr>
      <w:tr w:rsidR="00FD6FA4" w:rsidRPr="006604DC" w:rsidTr="00FD6FA4">
        <w:trPr>
          <w:trHeight w:val="1722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кондукторов на 1 км пробега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Poтк</w:t>
            </w: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t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РОТКti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РОТВti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kбил</w:t>
            </w:r>
            <w:proofErr w:type="spellEnd"/>
          </w:p>
        </w:tc>
      </w:tr>
      <w:tr w:rsidR="00FD6FA4" w:rsidRPr="006604DC" w:rsidTr="00FD6FA4">
        <w:trPr>
          <w:trHeight w:val="2115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Коэффициент, учитывающий затраты на оплату труда водителя, совмещающего обязанности кондуктора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kбил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если контрактом предусматривается возложение на водителя обязанности кондуктора в отсутствии автоматизированной системы оплаты проезда, принимается равным 0,3; если контрактом предусматривается возложение на водителя обязанности кондуктора при наличии автоматизированной системы оплаты проезда, принимается равным 0,05</w:t>
            </w:r>
          </w:p>
        </w:tc>
      </w:tr>
      <w:tr w:rsidR="006604DC" w:rsidRPr="006604DC" w:rsidTr="00FD6FA4">
        <w:trPr>
          <w:trHeight w:val="33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8767" w:type="dxa"/>
            <w:gridSpan w:val="5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Отчисления на социальные нужды водителей и кондукторов транспортных средств</w:t>
            </w:r>
          </w:p>
        </w:tc>
      </w:tr>
      <w:tr w:rsidR="00FD6FA4" w:rsidRPr="006604DC" w:rsidTr="00FD6FA4">
        <w:trPr>
          <w:trHeight w:val="3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Отчисления на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соц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нужды от оплаты труда водителей и кондукторов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Сpti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50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5,03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СРti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= (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РОТВti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РОТКti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(СТС / 100)</w:t>
            </w:r>
          </w:p>
        </w:tc>
      </w:tr>
      <w:tr w:rsidR="00FD6FA4" w:rsidRPr="006604DC" w:rsidTr="00FD6FA4">
        <w:trPr>
          <w:trHeight w:val="345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3.1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водителей на 1 км пробега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Poтв</w:t>
            </w: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ti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16,67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D6FA4" w:rsidRPr="006604DC" w:rsidTr="00FD6FA4">
        <w:trPr>
          <w:trHeight w:val="345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3.2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Расходы на оплату труда кондукторов на 1 км пробега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Poтк</w:t>
            </w: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ti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D6FA4" w:rsidRPr="006604DC" w:rsidTr="00FD6FA4">
        <w:trPr>
          <w:trHeight w:val="315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3.3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Суммарный тариф отчислений на социальные нужды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Стс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%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30 % + 0,2 % первый класс профессионального риска, %</w:t>
            </w:r>
          </w:p>
        </w:tc>
      </w:tr>
      <w:tr w:rsidR="006604DC" w:rsidRPr="006604DC" w:rsidTr="00FD6FA4">
        <w:trPr>
          <w:trHeight w:val="33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8767" w:type="dxa"/>
            <w:gridSpan w:val="5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топливо для транспортных средств</w:t>
            </w:r>
          </w:p>
        </w:tc>
      </w:tr>
      <w:tr w:rsidR="00FD6FA4" w:rsidRPr="006604DC" w:rsidTr="00FD6FA4">
        <w:trPr>
          <w:trHeight w:val="345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Расходы на топливо на 1 км пробега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Tti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19,985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РТti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ЦТi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Нsi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/ 100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(1 + 0,01 x D) + (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НОТi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Vэ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Nз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/ 12))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Iтt</w:t>
            </w:r>
            <w:proofErr w:type="spellEnd"/>
          </w:p>
        </w:tc>
      </w:tr>
      <w:tr w:rsidR="00FD6FA4" w:rsidRPr="006604DC" w:rsidTr="00FD6FA4">
        <w:trPr>
          <w:trHeight w:val="3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4.1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Цена 1 л топлива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Цтi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61,42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Цена за 1 л. Дизельного топлива</w:t>
            </w:r>
          </w:p>
        </w:tc>
      </w:tr>
      <w:tr w:rsidR="00FD6FA4" w:rsidRPr="006604DC" w:rsidTr="00FD6FA4">
        <w:trPr>
          <w:trHeight w:val="18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4.2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Транспортная норма расхода топлива на пробег автобуса в расчете на 100 км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Нsi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л/ 100 км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26,20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принимается равным не менее: для автобусов особо малого класса - 14,5 (бензин АИ-92),</w:t>
            </w:r>
            <w:r w:rsidRPr="006604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для автобусов малого класса - 17,0 (бензин АИ-92); - 14,2  (дизельное топливо, не более 22 мест), </w:t>
            </w: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автобусов среднего класса - 26,2 (дизельное топливо, до 54)</w:t>
            </w: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, для автобусов большого класса - 39,8 (дизельное топливо), для автобусов особо большого класса - 47,5 (дизельное топливо)</w:t>
            </w:r>
          </w:p>
        </w:tc>
      </w:tr>
      <w:tr w:rsidR="00FD6FA4" w:rsidRPr="006604DC" w:rsidTr="00FD6FA4">
        <w:trPr>
          <w:trHeight w:val="21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4.3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Поправочный коэффициент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%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определяется в соответствии с п.40 Инструкции по учету доходов и расходов по обычным видам деятельности на автотранспорте, утвержденной  приказом Минтранса России от 24.06.2003 № 153.                                                                          Транспортная норма в литрах на 100 км (л/100 км) пробега при проведении транспортной работы: автобуса, где учитывается снаряженная масса и нормируемая по назначению автобуса номинальная загрузка пассажиров</w:t>
            </w:r>
          </w:p>
        </w:tc>
      </w:tr>
      <w:tr w:rsidR="00FD6FA4" w:rsidRPr="006604DC" w:rsidTr="00FD6FA4">
        <w:trPr>
          <w:trHeight w:val="9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4.4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Норма расхода топлива на работу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отопителей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салона  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НОТi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л/ч</w:t>
            </w:r>
          </w:p>
        </w:tc>
        <w:tc>
          <w:tcPr>
            <w:tcW w:w="1050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для автобусов особо малого и малого класса -0; </w:t>
            </w: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автобусов среднего класса -2,5</w:t>
            </w: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;для автобусов большого и особо большого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класов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-3,5;</w:t>
            </w:r>
          </w:p>
        </w:tc>
      </w:tr>
      <w:tr w:rsidR="00FD6FA4" w:rsidRPr="006604DC" w:rsidTr="00FD6FA4">
        <w:trPr>
          <w:trHeight w:val="3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4.5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Планируемая в соответствии с расписанием эксплуатационная скорость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Vэ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км/ч</w:t>
            </w:r>
          </w:p>
        </w:tc>
        <w:tc>
          <w:tcPr>
            <w:tcW w:w="1050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D6FA4" w:rsidRPr="006604DC" w:rsidTr="00FD6FA4">
        <w:trPr>
          <w:trHeight w:val="6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4.6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Принимаемое в соответствии с условиями контракта количество месяцев работы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отопителя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салона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Nз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</w:t>
            </w:r>
            <w:proofErr w:type="spellEnd"/>
          </w:p>
        </w:tc>
        <w:tc>
          <w:tcPr>
            <w:tcW w:w="1050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с января по май, с сентября по декабрь</w:t>
            </w:r>
          </w:p>
        </w:tc>
      </w:tr>
      <w:tr w:rsidR="00FD6FA4" w:rsidRPr="006604DC" w:rsidTr="00FD6FA4">
        <w:trPr>
          <w:trHeight w:val="6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4.7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Индекс цен производителей нефтепродуктов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Tt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1,033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Индекс цен производителей нефтепродуктов из прогноза Минэкономразвития РФ </w:t>
            </w:r>
          </w:p>
        </w:tc>
      </w:tr>
      <w:tr w:rsidR="006604DC" w:rsidRPr="006604DC" w:rsidTr="00FD6FA4">
        <w:trPr>
          <w:trHeight w:val="33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8767" w:type="dxa"/>
            <w:gridSpan w:val="5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смазочные материалы</w:t>
            </w:r>
          </w:p>
        </w:tc>
      </w:tr>
      <w:tr w:rsidR="00FD6FA4" w:rsidRPr="006604DC" w:rsidTr="00FD6FA4">
        <w:trPr>
          <w:trHeight w:val="345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смазочные и прочие эксплуатационные материалы 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CMti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1,499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0,075*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6604D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tti</w:t>
            </w:r>
            <w:proofErr w:type="spellEnd"/>
          </w:p>
        </w:tc>
      </w:tr>
      <w:tr w:rsidR="00FD6FA4" w:rsidRPr="006604DC" w:rsidTr="00FD6FA4">
        <w:trPr>
          <w:trHeight w:val="345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5.1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Расходы на топливо на 1 км пробега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Tti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19,985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определено в пункте 4</w:t>
            </w:r>
          </w:p>
        </w:tc>
      </w:tr>
      <w:tr w:rsidR="006604DC" w:rsidRPr="006604DC" w:rsidTr="00FD6FA4">
        <w:trPr>
          <w:trHeight w:val="33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VI</w:t>
            </w:r>
          </w:p>
        </w:tc>
        <w:tc>
          <w:tcPr>
            <w:tcW w:w="8767" w:type="dxa"/>
            <w:gridSpan w:val="5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износ и ремонт шин транспортных средств</w:t>
            </w:r>
          </w:p>
        </w:tc>
      </w:tr>
      <w:tr w:rsidR="00FD6FA4" w:rsidRPr="006604DC" w:rsidTr="00FD6FA4">
        <w:trPr>
          <w:trHeight w:val="345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Расходы на износ и ремонт шин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шti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0,700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604D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шi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*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6604D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мt</w:t>
            </w:r>
            <w:proofErr w:type="spellEnd"/>
          </w:p>
        </w:tc>
      </w:tr>
      <w:tr w:rsidR="00FD6FA4" w:rsidRPr="006604DC" w:rsidTr="00FD6FA4">
        <w:trPr>
          <w:trHeight w:val="15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6.1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Базовые удельные расходы на шины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шi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-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порядку для автобусов особо малого класса принимаются равными не менее 0,15, для автобусов малого класса - не менее 0,28, </w:t>
            </w: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автобусов среднего класса - не менее 0,66</w:t>
            </w: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, для автобусов большого класса - не менее 0,84, для автобусов особо большого класса - не менее 0,94</w:t>
            </w:r>
          </w:p>
        </w:tc>
      </w:tr>
      <w:tr w:rsidR="00FD6FA4" w:rsidRPr="006604DC" w:rsidTr="00FD6FA4">
        <w:trPr>
          <w:trHeight w:val="9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6.2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Индекс цен на машины и оборудование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мt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произведение индекса цен машин и оборудования по данным Росстата на прогнозный индекс цен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определяемыйМинэком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РФ в прогнозе социально-экономического развития</w:t>
            </w:r>
          </w:p>
        </w:tc>
      </w:tr>
      <w:tr w:rsidR="006604DC" w:rsidRPr="006604DC" w:rsidTr="00FD6FA4">
        <w:trPr>
          <w:trHeight w:val="33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VII</w:t>
            </w:r>
          </w:p>
        </w:tc>
        <w:tc>
          <w:tcPr>
            <w:tcW w:w="8767" w:type="dxa"/>
            <w:gridSpan w:val="5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на техническое обслуживание и ремонт транспортных средств</w:t>
            </w:r>
          </w:p>
        </w:tc>
      </w:tr>
      <w:tr w:rsidR="00FD6FA4" w:rsidRPr="006604DC" w:rsidTr="00FD6FA4">
        <w:trPr>
          <w:trHeight w:val="345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7. 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ТО и ремонт 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TOti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16,094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ФОТррi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РЗЧti</w:t>
            </w:r>
            <w:proofErr w:type="spellEnd"/>
          </w:p>
        </w:tc>
      </w:tr>
      <w:tr w:rsidR="00FD6FA4" w:rsidRPr="006604DC" w:rsidTr="00FD6FA4">
        <w:trPr>
          <w:trHeight w:val="6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7.1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оплату труда ремонтных рабочих с отчислениями на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соц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нужды (11)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ФОТppi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11,32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ФОТррi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= (12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ЗПР /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ФРВрр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Iпцt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ТТi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КТо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Трi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Ккр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0,001 x (1 + СТС / 100)</w:t>
            </w:r>
          </w:p>
        </w:tc>
      </w:tr>
      <w:tr w:rsidR="00FD6FA4" w:rsidRPr="006604DC" w:rsidTr="00FD6FA4">
        <w:trPr>
          <w:trHeight w:val="6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7.1.1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Коэффициент приведения базовой удельной трудоемкости технического обслуживания и ремонта транспортных средств к 1 км пробега</w:t>
            </w:r>
          </w:p>
        </w:tc>
        <w:tc>
          <w:tcPr>
            <w:tcW w:w="1113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713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050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3352" w:type="dxa"/>
            <w:noWrap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D6FA4" w:rsidRPr="006604DC" w:rsidTr="00FD6FA4">
        <w:trPr>
          <w:trHeight w:val="3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7.1.2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Количество месяцев в году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шт.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52" w:type="dxa"/>
            <w:noWrap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на период действия контракта в 2023 году</w:t>
            </w:r>
          </w:p>
        </w:tc>
      </w:tr>
      <w:tr w:rsidR="00FD6FA4" w:rsidRPr="006604DC" w:rsidTr="00FD6FA4">
        <w:trPr>
          <w:trHeight w:val="9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7.1.3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корректировки базовой удельной трудоемкости технического обслуживания автобусов в зависимости от природно-климатических условий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Кто</w:t>
            </w:r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0,90</w:t>
            </w:r>
          </w:p>
        </w:tc>
        <w:tc>
          <w:tcPr>
            <w:tcW w:w="3352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принимается в соответствии с таблицей 3</w:t>
            </w:r>
          </w:p>
        </w:tc>
      </w:tr>
      <w:tr w:rsidR="00FD6FA4" w:rsidRPr="006604DC" w:rsidTr="00FD6FA4">
        <w:trPr>
          <w:trHeight w:val="99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7.1.4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Индекс потребительских цен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Iпц</w:t>
            </w: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t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Индекс потребительский цен из прогноза Минэкономразвития РФ</w:t>
            </w:r>
          </w:p>
        </w:tc>
      </w:tr>
      <w:tr w:rsidR="00FD6FA4" w:rsidRPr="006604DC" w:rsidTr="00FD6FA4">
        <w:trPr>
          <w:trHeight w:val="330"/>
        </w:trPr>
        <w:tc>
          <w:tcPr>
            <w:tcW w:w="578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7.2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Средняя месячная оплата труда ремонтного рабочего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ЗПР</w:t>
            </w:r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63 550,00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СЗП*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604D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зпi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для ремонтного рабочего*К</w:t>
            </w:r>
            <w:r w:rsidRPr="006604D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м </w:t>
            </w: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(12)</w:t>
            </w:r>
          </w:p>
        </w:tc>
      </w:tr>
      <w:tr w:rsidR="00FD6FA4" w:rsidRPr="006604DC" w:rsidTr="00FD6FA4">
        <w:trPr>
          <w:trHeight w:val="9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7.2.1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Среднемесячная номинальная начисленная заработная плата работников крупных и средних предприятий некоммерческих организаций всех отраслей экономики за  ближайший истекший отчетный период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СЗП</w:t>
            </w:r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63 550,00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фактическим данным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предриятий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за 2022г. </w:t>
            </w:r>
          </w:p>
        </w:tc>
      </w:tr>
      <w:tr w:rsidR="00FD6FA4" w:rsidRPr="006604DC" w:rsidTr="00FD6FA4">
        <w:trPr>
          <w:trHeight w:val="6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7.2.2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Коэффициент, учитывающий дифференциацию в оплате труда ремонтных рабочих в зависимости от вида маршрута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зп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D6FA4" w:rsidRPr="006604DC" w:rsidTr="00FD6FA4">
        <w:trPr>
          <w:trHeight w:val="6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7.2.3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Коэффициент, учитывающий особенности рынка труда в городах с численностью населения свыше миллиона человек 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Км</w:t>
            </w:r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- 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применяется для городов только свыше миллиона человек</w:t>
            </w:r>
          </w:p>
        </w:tc>
      </w:tr>
      <w:tr w:rsidR="00FD6FA4" w:rsidRPr="006604DC" w:rsidTr="00FD6FA4">
        <w:trPr>
          <w:trHeight w:val="15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7.3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Базовая удельная трудоемкость технического обслуживания транспортных средств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Ттi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9,30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порядку для автобусов особо малого класса принимаются равной не менее 5,9, для автобусов малого класса - не менее 8,0, </w:t>
            </w: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автобусов среднего класса - не менее 9,3</w:t>
            </w: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, для автобусов большого класса - не менее 13,3, для автобусов особо большого класса - не менее 19,1</w:t>
            </w:r>
          </w:p>
        </w:tc>
      </w:tr>
      <w:tr w:rsidR="00FD6FA4" w:rsidRPr="006604DC" w:rsidTr="00FD6FA4">
        <w:trPr>
          <w:trHeight w:val="15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7.5 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Базовая удельная трудоемкость текущего ремонта ТС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Tpi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</w:t>
            </w:r>
          </w:p>
        </w:tc>
        <w:tc>
          <w:tcPr>
            <w:tcW w:w="1050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порядку для автобусов особо малого класса принимаются равной не менее 5,4, для автобусов малого класса - не менее 6,4, </w:t>
            </w: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автобусов среднего</w:t>
            </w: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класса - не менее 7,8</w:t>
            </w: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, для автобусов большого класса - не менее 10,2, для автобусов особо большого класса - не менее 13,2</w:t>
            </w:r>
          </w:p>
        </w:tc>
      </w:tr>
      <w:tr w:rsidR="00FD6FA4" w:rsidRPr="006604DC" w:rsidTr="00FD6FA4">
        <w:trPr>
          <w:trHeight w:val="6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7.6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Коэффициент корректировки базовой удельной трудоемкости текущего ремонта автобусов в зависимости от природно-климатических условий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Ккр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1,20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принимается в соответствии с таблицей 3</w:t>
            </w:r>
          </w:p>
        </w:tc>
      </w:tr>
      <w:tr w:rsidR="00FD6FA4" w:rsidRPr="006604DC" w:rsidTr="00FD6FA4">
        <w:trPr>
          <w:trHeight w:val="3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7.7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Годовой фонд рабочего времени ремонтного рабочего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ФРВрр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1 812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D6FA4" w:rsidRPr="006604DC" w:rsidTr="00FD6FA4">
        <w:trPr>
          <w:trHeight w:val="3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7.8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Сумарный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тариф отчислений на социальные нужды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Стс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%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30 % + 0,2 % первый класс профессионального риска, %</w:t>
            </w:r>
          </w:p>
        </w:tc>
      </w:tr>
      <w:tr w:rsidR="00FD6FA4" w:rsidRPr="006604DC" w:rsidTr="00FD6FA4">
        <w:trPr>
          <w:trHeight w:val="6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7.9 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Расходы на запасные части и материалы, используемые при ТО и ремонте транспортных средств (13)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ЗЧti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4,77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604D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зчi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км</w:t>
            </w: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604D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зч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6604D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мt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D6FA4" w:rsidRPr="006604DC" w:rsidTr="00FD6FA4">
        <w:trPr>
          <w:trHeight w:val="15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7.9.1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Базовые удельные расходы на запчасти 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Узчi</w:t>
            </w:r>
            <w:proofErr w:type="spellEnd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км</w:t>
            </w:r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3,60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порядку для автобусов особо малого класса принимаются равными не менее 2,2, для автобусов малого класса - не менее 3,2, </w:t>
            </w: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автобусов среднего класса - не менее 3,6</w:t>
            </w: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, для автобусов большого класса - не менее 6,4, для автобусов особо большого класса - не менее 8,6</w:t>
            </w:r>
          </w:p>
        </w:tc>
      </w:tr>
      <w:tr w:rsidR="00FD6FA4" w:rsidRPr="006604DC" w:rsidTr="00FD6FA4">
        <w:trPr>
          <w:trHeight w:val="6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7.9.2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корректировки базовых удельных расходов на запасные части и материалы в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зависимотси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от природно-климатических условия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Кзч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из таблицы 3 порядка</w:t>
            </w:r>
          </w:p>
        </w:tc>
      </w:tr>
      <w:tr w:rsidR="00FD6FA4" w:rsidRPr="006604DC" w:rsidTr="00FD6FA4">
        <w:trPr>
          <w:trHeight w:val="9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7.9.2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Индекс цен на машины и оборудование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мt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произведение индекса цен машин и оборудования по данным Росстата на прогнозный индекс </w:t>
            </w:r>
            <w:proofErr w:type="gram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цен</w:t>
            </w:r>
            <w:proofErr w:type="gram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определяемый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Минэком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РФ в прогнозе социально-экономического развития</w:t>
            </w:r>
          </w:p>
        </w:tc>
      </w:tr>
      <w:tr w:rsidR="006604DC" w:rsidRPr="006604DC" w:rsidTr="00FD6FA4">
        <w:trPr>
          <w:trHeight w:val="33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VIII</w:t>
            </w:r>
          </w:p>
        </w:tc>
        <w:tc>
          <w:tcPr>
            <w:tcW w:w="8767" w:type="dxa"/>
            <w:gridSpan w:val="5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расходы по обычным видам деятельности в сумме с косвенными расходами для транспортных средств (14)</w:t>
            </w:r>
          </w:p>
        </w:tc>
      </w:tr>
      <w:tr w:rsidR="00FD6FA4" w:rsidRPr="006604DC" w:rsidTr="00FD6FA4">
        <w:trPr>
          <w:trHeight w:val="6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39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Прочие расходы по обычным видам деятельности в сумме с косвенными расходами для транспортных средств </w:t>
            </w:r>
          </w:p>
        </w:tc>
        <w:tc>
          <w:tcPr>
            <w:tcW w:w="1113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ПКРti</w:t>
            </w:r>
            <w:proofErr w:type="spellEnd"/>
          </w:p>
        </w:tc>
        <w:tc>
          <w:tcPr>
            <w:tcW w:w="713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50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28,90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ПКРti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Кпр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РТti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РСМti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РШti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РТОti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FD6FA4" w:rsidRPr="006604DC" w:rsidTr="00FD6FA4">
        <w:trPr>
          <w:trHeight w:val="6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8.1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суммы прочих расходов по обычным видам деятельности и косвенных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расхдов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к переменным расходам</w:t>
            </w:r>
          </w:p>
        </w:tc>
        <w:tc>
          <w:tcPr>
            <w:tcW w:w="1113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Кпр</w:t>
            </w:r>
            <w:proofErr w:type="spellEnd"/>
          </w:p>
        </w:tc>
        <w:tc>
          <w:tcPr>
            <w:tcW w:w="713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доля</w:t>
            </w:r>
          </w:p>
        </w:tc>
        <w:tc>
          <w:tcPr>
            <w:tcW w:w="1050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из таблицы 3 порядка</w:t>
            </w:r>
          </w:p>
        </w:tc>
      </w:tr>
      <w:tr w:rsidR="00FD6FA4" w:rsidRPr="006604DC" w:rsidTr="00FD6FA4">
        <w:trPr>
          <w:trHeight w:val="345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8.2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Расходы на топливо на 1 км пробега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Tti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19,985</w:t>
            </w:r>
          </w:p>
        </w:tc>
        <w:tc>
          <w:tcPr>
            <w:tcW w:w="3352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FD6FA4" w:rsidRPr="006604DC" w:rsidTr="00FD6FA4">
        <w:trPr>
          <w:trHeight w:val="345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8.3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смазочные и прочие эксплуатационные материалы 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CMti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50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1,499</w:t>
            </w:r>
          </w:p>
        </w:tc>
        <w:tc>
          <w:tcPr>
            <w:tcW w:w="3352" w:type="dxa"/>
            <w:noWrap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FD6FA4" w:rsidRPr="006604DC" w:rsidTr="00FD6FA4">
        <w:trPr>
          <w:trHeight w:val="345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8.4 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Расходы на износ и ремонт шин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шti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50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3352" w:type="dxa"/>
            <w:noWrap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FD6FA4" w:rsidRPr="006604DC" w:rsidTr="00FD6FA4">
        <w:trPr>
          <w:trHeight w:val="345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8.5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ТО и ремонт 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TOti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50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16,094</w:t>
            </w:r>
          </w:p>
        </w:tc>
        <w:tc>
          <w:tcPr>
            <w:tcW w:w="3352" w:type="dxa"/>
            <w:noWrap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6604DC" w:rsidRPr="006604DC" w:rsidTr="00FD6FA4">
        <w:trPr>
          <w:trHeight w:val="33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IX</w:t>
            </w:r>
          </w:p>
        </w:tc>
        <w:tc>
          <w:tcPr>
            <w:tcW w:w="8767" w:type="dxa"/>
            <w:gridSpan w:val="5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Максимальная себестоимость 1 км пробега транспортных средств за год контракта (1)</w:t>
            </w:r>
          </w:p>
        </w:tc>
      </w:tr>
      <w:tr w:rsidR="00FD6FA4" w:rsidRPr="006604DC" w:rsidTr="00FD6FA4">
        <w:trPr>
          <w:trHeight w:val="345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себестоимость 1 км пробега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ti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88,88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Poтвti+Poткt+Сpti+Ptti+P</w:t>
            </w:r>
            <w:r w:rsidRPr="006604D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CMti</w:t>
            </w: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+P</w:t>
            </w:r>
            <w:r w:rsidRPr="006604D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шti</w:t>
            </w: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+P</w:t>
            </w:r>
            <w:r w:rsidRPr="006604D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TOti</w:t>
            </w: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+ПКРti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(1)</w:t>
            </w:r>
          </w:p>
        </w:tc>
      </w:tr>
      <w:tr w:rsidR="00FD6FA4" w:rsidRPr="006604DC" w:rsidTr="00FD6FA4">
        <w:trPr>
          <w:trHeight w:val="3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9" w:type="dxa"/>
            <w:noWrap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noWrap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noWrap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noWrap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2" w:type="dxa"/>
            <w:noWrap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4DC" w:rsidRPr="006604DC" w:rsidTr="00FD6FA4">
        <w:trPr>
          <w:trHeight w:val="390"/>
        </w:trPr>
        <w:tc>
          <w:tcPr>
            <w:tcW w:w="9345" w:type="dxa"/>
            <w:gridSpan w:val="6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Определение начальной (максимальной) цены контракта</w:t>
            </w:r>
          </w:p>
        </w:tc>
      </w:tr>
      <w:tr w:rsidR="00FD6FA4" w:rsidRPr="006604DC" w:rsidTr="00FD6FA4">
        <w:trPr>
          <w:trHeight w:val="3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39" w:type="dxa"/>
            <w:noWrap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noWrap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noWrap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noWrap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2" w:type="dxa"/>
            <w:noWrap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FA4" w:rsidRPr="00C05B80" w:rsidTr="00FD6FA4">
        <w:trPr>
          <w:trHeight w:val="6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Максимальная стоимость работы транспортного средства (7.1)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Сi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1 096 290,37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*R*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Lti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/B)+Mi*</w:t>
            </w: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Крсс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  <w:t>*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Imot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*r/(12*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</w:tr>
      <w:tr w:rsidR="00FD6FA4" w:rsidRPr="006604DC" w:rsidTr="00FD6FA4">
        <w:trPr>
          <w:trHeight w:val="345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себестоимость 1 км пробега (1)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</w:rPr>
              <w:t>ti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руб./км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88,88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FD6FA4" w:rsidRPr="006604DC" w:rsidTr="00FD6FA4">
        <w:trPr>
          <w:trHeight w:val="6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10.2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Уровень рентабельности, обеспечивающий экономически устойчивую деятельности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доля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1,096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</w:tr>
      <w:tr w:rsidR="00FD6FA4" w:rsidRPr="006604DC" w:rsidTr="00FD6FA4">
        <w:trPr>
          <w:trHeight w:val="6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10.3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Планируемый пробег транспортного средства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Lti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км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10 241,6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на период действия контракта в 2024 году</w:t>
            </w:r>
          </w:p>
        </w:tc>
      </w:tr>
      <w:tr w:rsidR="00FD6FA4" w:rsidRPr="006604DC" w:rsidTr="00FD6FA4">
        <w:trPr>
          <w:trHeight w:val="9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10.4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использования пробега 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-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0,91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Принимают значения, равные 0,9 при перевозках в городском сообщении, </w:t>
            </w: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0,91 - в пригородном сообщении</w:t>
            </w: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и 0,95 - в междугородном сообщении</w:t>
            </w:r>
          </w:p>
        </w:tc>
      </w:tr>
      <w:tr w:rsidR="00FD6FA4" w:rsidRPr="006604DC" w:rsidTr="00FD6FA4">
        <w:trPr>
          <w:trHeight w:val="3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10.5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Коэффициент повышения расходов на обновление подвижного состава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Крсс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для других видов транспорта - 1,0</w:t>
            </w:r>
          </w:p>
        </w:tc>
      </w:tr>
      <w:tr w:rsidR="00FD6FA4" w:rsidRPr="006604DC" w:rsidTr="00FD6FA4">
        <w:trPr>
          <w:trHeight w:val="6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10.6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Минимальное количество транспортных средств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Мi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ед.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количество единиц транспортных средств, используемых на маршруте</w:t>
            </w:r>
          </w:p>
        </w:tc>
      </w:tr>
      <w:tr w:rsidR="00FD6FA4" w:rsidRPr="006604DC" w:rsidTr="00FD6FA4">
        <w:trPr>
          <w:trHeight w:val="9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10.7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Средняя рыночная стоимость транспортных средств (8.1)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Цi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определяется как среднеарифметическое значение цен, указанных в полученных по запросу заказчика ответах поставщиков данных транспортных средств</w:t>
            </w:r>
          </w:p>
        </w:tc>
      </w:tr>
      <w:tr w:rsidR="00FD6FA4" w:rsidRPr="006604DC" w:rsidTr="00FD6FA4">
        <w:trPr>
          <w:trHeight w:val="3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10.8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Срок полезного использования транспортных средств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Тni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лет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принимается в соответствии с таблицей 1</w:t>
            </w:r>
          </w:p>
        </w:tc>
      </w:tr>
      <w:tr w:rsidR="00FD6FA4" w:rsidRPr="006604DC" w:rsidTr="00FD6FA4">
        <w:trPr>
          <w:trHeight w:val="9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10.9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Индекс цен на машины и оборудования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Imot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принимается равным прогнозному индексу цен производителей машин и оборудования, определяемому определяемый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Минэком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РФ в прогнозе социально-экономического развития</w:t>
            </w:r>
          </w:p>
        </w:tc>
      </w:tr>
      <w:tr w:rsidR="00FD6FA4" w:rsidRPr="006604DC" w:rsidTr="00FD6FA4">
        <w:trPr>
          <w:trHeight w:val="6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10.10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Общее количество месяцев исполнения контрактов, в том числе неполных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мес.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на период действия контракта в 2024 году</w:t>
            </w:r>
          </w:p>
        </w:tc>
      </w:tr>
      <w:tr w:rsidR="00FD6FA4" w:rsidRPr="006604DC" w:rsidTr="00FD6FA4">
        <w:trPr>
          <w:trHeight w:val="6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10.11</w:t>
            </w:r>
          </w:p>
        </w:tc>
        <w:tc>
          <w:tcPr>
            <w:tcW w:w="2539" w:type="dxa"/>
            <w:hideMark/>
          </w:tcPr>
          <w:p w:rsidR="006604DC" w:rsidRPr="006604DC" w:rsidRDefault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Фактический пробег транспортных средств в течение периода не менее 12 месяцев, предшествующего дате начала проведения расчетов НМЦК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Ljoi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км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9 964,8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D6FA4" w:rsidRPr="006604DC" w:rsidTr="00FD6FA4">
        <w:trPr>
          <w:trHeight w:val="589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10.12</w:t>
            </w:r>
          </w:p>
        </w:tc>
        <w:tc>
          <w:tcPr>
            <w:tcW w:w="2539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Планируемый пробег, приведенный по вместимости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ПВjt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место-км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307 248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Ljti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*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Qi</w:t>
            </w:r>
            <w:proofErr w:type="spellEnd"/>
          </w:p>
        </w:tc>
      </w:tr>
      <w:tr w:rsidR="00FD6FA4" w:rsidRPr="006604DC" w:rsidTr="00FD6FA4">
        <w:trPr>
          <w:trHeight w:val="60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10.13</w:t>
            </w:r>
          </w:p>
        </w:tc>
        <w:tc>
          <w:tcPr>
            <w:tcW w:w="2539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Фактический пробег, приведенный по вместимости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ПВjo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место-км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307 248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Ljoi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*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Qi</w:t>
            </w:r>
            <w:proofErr w:type="spellEnd"/>
          </w:p>
        </w:tc>
      </w:tr>
      <w:tr w:rsidR="00FD6FA4" w:rsidRPr="006604DC" w:rsidTr="00FD6FA4">
        <w:trPr>
          <w:trHeight w:val="915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10.14</w:t>
            </w:r>
          </w:p>
        </w:tc>
        <w:tc>
          <w:tcPr>
            <w:tcW w:w="2539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Планируемая плата за проезд пассажиров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925 255,65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∑(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Пjо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It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ПВjt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Пвjo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6604DC">
              <w:rPr>
                <w:rFonts w:ascii="Times New Roman" w:hAnsi="Times New Roman" w:cs="Times New Roman"/>
                <w:sz w:val="20"/>
                <w:szCs w:val="20"/>
              </w:rPr>
              <w:br/>
              <w:t>∑(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Пjо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It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6604DC">
              <w:rPr>
                <w:rFonts w:ascii="Times New Roman" w:hAnsi="Times New Roman" w:cs="Times New Roman"/>
                <w:sz w:val="20"/>
                <w:szCs w:val="20"/>
              </w:rPr>
              <w:br/>
              <w:t>∑(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Сi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FD6FA4" w:rsidRPr="006604DC" w:rsidTr="00FD6FA4">
        <w:trPr>
          <w:trHeight w:val="1155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10.15</w:t>
            </w:r>
          </w:p>
        </w:tc>
        <w:tc>
          <w:tcPr>
            <w:tcW w:w="2539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Индекс изменения тарифов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1,041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Если изменялся тариф указывается коэффициент фактического изменения тарифа</w:t>
            </w:r>
          </w:p>
        </w:tc>
      </w:tr>
      <w:tr w:rsidR="00FD6FA4" w:rsidRPr="006604DC" w:rsidTr="00FD6FA4">
        <w:trPr>
          <w:trHeight w:val="69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10.16</w:t>
            </w:r>
          </w:p>
        </w:tc>
        <w:tc>
          <w:tcPr>
            <w:tcW w:w="2539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Сoi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расходы подрядчика, связанные с приобретением и установкой в транспортных средствах i-го класса оборудования и программного обеспечения для использования информационной системы навигации, оборудования для организации автоматизированной системы контроля за оплатой проезда, а также плановые расходы на их эксплуатацию и (или) оплату услуг операторов информационной системы навигации и автоматизированной системы контроля за оплатой проезда в случае, если контрактом предусмотрено, что приобретение, установка и эксплуатация такого оборудования и (или) оплата услуг таких операторов осуществляется за счет подрядчика, руб.;</w:t>
            </w:r>
          </w:p>
        </w:tc>
      </w:tr>
      <w:tr w:rsidR="00FD6FA4" w:rsidRPr="006604DC" w:rsidTr="00FD6FA4">
        <w:trPr>
          <w:trHeight w:val="585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10.17</w:t>
            </w:r>
          </w:p>
        </w:tc>
        <w:tc>
          <w:tcPr>
            <w:tcW w:w="2539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Ссуб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руб.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размер субсидий, которые будут предоставлены подрядчику в соответствии с нормативным правовым актом субъекта Российской Федерации, муниципальным нормативным правовым актом, принятыми в соответствии с Бюджетным кодексом Российской Федерации &lt;2&gt;, в целях компенсации недополученных доходов от предоставления льгот на проезд пассажиров или части затрат на выполнение предусмотренных контрактом работ, руб. </w:t>
            </w:r>
          </w:p>
        </w:tc>
      </w:tr>
      <w:tr w:rsidR="00FD6FA4" w:rsidRPr="006604DC" w:rsidTr="00FD6FA4">
        <w:trPr>
          <w:trHeight w:val="420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10.18</w:t>
            </w:r>
          </w:p>
        </w:tc>
        <w:tc>
          <w:tcPr>
            <w:tcW w:w="2539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</w:t>
            </w: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коэффициент, учитывающий расходы на оплату услуг автовокзалов и автостанций (в случае, если контрактом предусматривается использование одного или нескольких остановочных пунктов, расположенных на территории автовокзала или автостанции, </w:t>
            </w:r>
            <w:r w:rsidRPr="006604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принимается равным 1,1, во всех прочих случаях принимается равным 1,0)</w:t>
            </w:r>
          </w:p>
        </w:tc>
      </w:tr>
      <w:tr w:rsidR="00FD6FA4" w:rsidRPr="006604DC" w:rsidTr="00FD6FA4">
        <w:trPr>
          <w:trHeight w:val="705"/>
        </w:trPr>
        <w:tc>
          <w:tcPr>
            <w:tcW w:w="578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10.19</w:t>
            </w:r>
          </w:p>
        </w:tc>
        <w:tc>
          <w:tcPr>
            <w:tcW w:w="2539" w:type="dxa"/>
            <w:noWrap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НМЦК</w:t>
            </w:r>
          </w:p>
        </w:tc>
        <w:tc>
          <w:tcPr>
            <w:tcW w:w="713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0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171 034,72</w:t>
            </w:r>
          </w:p>
        </w:tc>
        <w:tc>
          <w:tcPr>
            <w:tcW w:w="3352" w:type="dxa"/>
            <w:hideMark/>
          </w:tcPr>
          <w:p w:rsidR="006604DC" w:rsidRPr="006604DC" w:rsidRDefault="006604DC" w:rsidP="0066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Сi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Сoi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6604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-С </w:t>
            </w:r>
            <w:proofErr w:type="spell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суб</w:t>
            </w:r>
            <w:proofErr w:type="spellEnd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gramStart"/>
            <w:r w:rsidRPr="006604D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</w:tr>
    </w:tbl>
    <w:p w:rsidR="006604DC" w:rsidRDefault="00FD6FA4">
      <w:bookmarkStart w:id="0" w:name="_GoBack"/>
      <w:bookmarkEnd w:id="0"/>
      <w:r>
        <w:t>Расчет составлен 23.11.2023г.</w:t>
      </w:r>
    </w:p>
    <w:sectPr w:rsidR="006604DC" w:rsidSect="009212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04DC"/>
    <w:rsid w:val="006604DC"/>
    <w:rsid w:val="00921234"/>
    <w:rsid w:val="00C05B80"/>
    <w:rsid w:val="00FD6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0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2036</Words>
  <Characters>11611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Чекова ВМ</dc:creator>
  <cp:keywords/>
  <dc:description/>
  <cp:lastModifiedBy>Пользователь Windows</cp:lastModifiedBy>
  <cp:revision>5</cp:revision>
  <cp:lastPrinted>2023-11-28T07:08:00Z</cp:lastPrinted>
  <dcterms:created xsi:type="dcterms:W3CDTF">2023-11-28T07:03:00Z</dcterms:created>
  <dcterms:modified xsi:type="dcterms:W3CDTF">2023-11-30T07:28:00Z</dcterms:modified>
</cp:coreProperties>
</file>