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9F" w:rsidRDefault="00521692" w:rsidP="00425D9F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/>
          <w:sz w:val="24"/>
          <w:szCs w:val="24"/>
          <w:lang w:val="ru-RU"/>
        </w:rPr>
      </w:pPr>
      <w:r w:rsidRPr="00521692">
        <w:rPr>
          <w:rFonts w:ascii="Times New Roman" w:hAnsi="Times New Roman"/>
          <w:sz w:val="24"/>
          <w:szCs w:val="24"/>
          <w:lang w:val="ru-RU"/>
        </w:rPr>
        <w:t xml:space="preserve">Приложение № </w:t>
      </w:r>
      <w:r>
        <w:rPr>
          <w:rFonts w:ascii="Times New Roman" w:hAnsi="Times New Roman"/>
          <w:sz w:val="24"/>
          <w:szCs w:val="24"/>
          <w:lang w:val="ru-RU"/>
        </w:rPr>
        <w:t>4</w:t>
      </w:r>
      <w:r w:rsidRPr="0052169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21692" w:rsidRPr="00425D9F" w:rsidRDefault="00521692" w:rsidP="00425D9F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/>
          <w:sz w:val="24"/>
          <w:szCs w:val="24"/>
          <w:lang w:val="ru-RU"/>
        </w:rPr>
      </w:pPr>
      <w:r w:rsidRPr="00521692">
        <w:rPr>
          <w:rFonts w:ascii="Times New Roman" w:hAnsi="Times New Roman"/>
          <w:sz w:val="24"/>
          <w:szCs w:val="24"/>
          <w:lang w:val="ru-RU"/>
        </w:rPr>
        <w:t>к</w:t>
      </w:r>
      <w:r w:rsidR="00425D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21692">
        <w:rPr>
          <w:rFonts w:ascii="Times New Roman" w:hAnsi="Times New Roman"/>
          <w:sz w:val="24"/>
          <w:szCs w:val="24"/>
          <w:lang w:val="ru-RU"/>
        </w:rPr>
        <w:t xml:space="preserve">распоряжению </w:t>
      </w:r>
      <w:r w:rsidRPr="00521692">
        <w:rPr>
          <w:rFonts w:ascii="Times New Roman" w:hAnsi="Times New Roman"/>
          <w:bCs/>
          <w:sz w:val="24"/>
          <w:szCs w:val="24"/>
          <w:lang w:val="ru-RU"/>
        </w:rPr>
        <w:t xml:space="preserve">Администрации </w:t>
      </w:r>
    </w:p>
    <w:p w:rsidR="00521692" w:rsidRPr="00521692" w:rsidRDefault="00521692" w:rsidP="00425D9F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/>
          <w:bCs/>
          <w:sz w:val="24"/>
          <w:szCs w:val="24"/>
          <w:lang w:val="ru-RU"/>
        </w:rPr>
      </w:pPr>
      <w:r w:rsidRPr="00521692">
        <w:rPr>
          <w:rFonts w:ascii="Times New Roman" w:hAnsi="Times New Roman"/>
          <w:bCs/>
          <w:sz w:val="24"/>
          <w:szCs w:val="24"/>
          <w:lang w:val="ru-RU"/>
        </w:rPr>
        <w:t xml:space="preserve">МО «Ленский муниципальный район» </w:t>
      </w:r>
    </w:p>
    <w:p w:rsidR="00521692" w:rsidRDefault="00425D9F" w:rsidP="00425D9F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/>
          <w:sz w:val="24"/>
          <w:szCs w:val="24"/>
          <w:lang w:val="ru-RU"/>
        </w:rPr>
      </w:pPr>
      <w:r w:rsidRPr="00425D9F">
        <w:rPr>
          <w:rFonts w:ascii="Times New Roman" w:hAnsi="Times New Roman"/>
          <w:sz w:val="24"/>
          <w:szCs w:val="24"/>
          <w:lang w:val="ru-RU"/>
        </w:rPr>
        <w:t>от 3 апреля 2023 года № 87</w:t>
      </w:r>
    </w:p>
    <w:p w:rsidR="00583BEE" w:rsidRPr="00521692" w:rsidRDefault="00583BEE" w:rsidP="00425D9F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/>
          <w:sz w:val="24"/>
          <w:szCs w:val="24"/>
        </w:rPr>
      </w:pPr>
    </w:p>
    <w:p w:rsidR="003F1503" w:rsidRPr="003F1503" w:rsidRDefault="003F1503" w:rsidP="00425D9F">
      <w:pPr>
        <w:spacing w:before="0" w:beforeAutospacing="0" w:after="0" w:afterAutospacing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F1503">
        <w:rPr>
          <w:rFonts w:ascii="Times New Roman" w:hAnsi="Times New Roman"/>
          <w:b/>
          <w:bCs/>
          <w:sz w:val="24"/>
          <w:szCs w:val="24"/>
          <w:lang w:val="ru-RU"/>
        </w:rPr>
        <w:t>Порядок рассмотрения и оценки заявок на участие в конкурсе</w:t>
      </w:r>
    </w:p>
    <w:tbl>
      <w:tblPr>
        <w:tblW w:w="162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8"/>
        <w:gridCol w:w="5419"/>
        <w:gridCol w:w="3086"/>
        <w:gridCol w:w="1417"/>
        <w:gridCol w:w="1642"/>
      </w:tblGrid>
      <w:tr w:rsidR="003F1503" w:rsidRPr="00583BEE" w:rsidTr="00277324">
        <w:tc>
          <w:tcPr>
            <w:tcW w:w="16242" w:type="dxa"/>
            <w:gridSpan w:val="5"/>
          </w:tcPr>
          <w:p w:rsidR="003F1503" w:rsidRPr="00277324" w:rsidRDefault="003F1503" w:rsidP="00425D9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0" w:name="P268"/>
            <w:bookmarkEnd w:id="0"/>
            <w:r w:rsidRPr="00277324">
              <w:rPr>
                <w:rFonts w:ascii="Times New Roman" w:hAnsi="Times New Roman"/>
                <w:sz w:val="24"/>
                <w:szCs w:val="24"/>
              </w:rPr>
              <w:t>I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  <w:tr w:rsidR="003F1503" w:rsidRPr="00277324" w:rsidTr="00277324">
        <w:trPr>
          <w:gridAfter w:val="1"/>
          <w:wAfter w:w="1642" w:type="dxa"/>
          <w:trHeight w:val="449"/>
        </w:trPr>
        <w:tc>
          <w:tcPr>
            <w:tcW w:w="4678" w:type="dxa"/>
          </w:tcPr>
          <w:p w:rsidR="003F1503" w:rsidRPr="003F1503" w:rsidRDefault="003F1503" w:rsidP="00425D9F">
            <w:pPr>
              <w:pStyle w:val="ConsPlusNormal"/>
              <w:widowControl/>
              <w:ind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5419" w:type="dxa"/>
          </w:tcPr>
          <w:p w:rsidR="003F1503" w:rsidRPr="003F1503" w:rsidRDefault="00521692" w:rsidP="00425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«Ленский </w:t>
            </w:r>
            <w:r w:rsidR="003F1503" w:rsidRPr="003F15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район»</w:t>
            </w:r>
          </w:p>
        </w:tc>
        <w:tc>
          <w:tcPr>
            <w:tcW w:w="3086" w:type="dxa"/>
            <w:tcBorders>
              <w:right w:val="single" w:sz="4" w:space="0" w:color="000000"/>
            </w:tcBorders>
            <w:vAlign w:val="bottom"/>
          </w:tcPr>
          <w:p w:rsidR="003F1503" w:rsidRPr="003F1503" w:rsidRDefault="003F1503" w:rsidP="00425D9F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425D9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1503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  <w:r w:rsidR="00521692">
              <w:rPr>
                <w:rFonts w:ascii="Times New Roman" w:hAnsi="Times New Roman"/>
                <w:sz w:val="24"/>
                <w:szCs w:val="24"/>
                <w:lang w:val="ru-RU"/>
              </w:rPr>
              <w:t>15000962</w:t>
            </w:r>
          </w:p>
        </w:tc>
      </w:tr>
      <w:tr w:rsidR="003F1503" w:rsidRPr="00277324" w:rsidTr="00277324">
        <w:trPr>
          <w:gridAfter w:val="1"/>
          <w:wAfter w:w="1642" w:type="dxa"/>
        </w:trPr>
        <w:tc>
          <w:tcPr>
            <w:tcW w:w="4678" w:type="dxa"/>
          </w:tcPr>
          <w:p w:rsidR="003F1503" w:rsidRPr="003F1503" w:rsidRDefault="003F1503" w:rsidP="00425D9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single" w:sz="4" w:space="0" w:color="000000"/>
            </w:tcBorders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tcBorders>
              <w:right w:val="single" w:sz="4" w:space="0" w:color="000000"/>
            </w:tcBorders>
            <w:vAlign w:val="bottom"/>
          </w:tcPr>
          <w:p w:rsidR="003F1503" w:rsidRPr="003F1503" w:rsidRDefault="003F1503" w:rsidP="00425D9F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425D9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1503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  <w:r w:rsidR="00521692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  <w:r w:rsidRPr="003F1503">
              <w:rPr>
                <w:rFonts w:ascii="Times New Roman" w:hAnsi="Times New Roman"/>
                <w:sz w:val="24"/>
                <w:szCs w:val="24"/>
                <w:lang w:val="ru-RU"/>
              </w:rPr>
              <w:t>01001</w:t>
            </w:r>
          </w:p>
        </w:tc>
      </w:tr>
      <w:tr w:rsidR="003F1503" w:rsidRPr="00521692" w:rsidTr="00277324">
        <w:trPr>
          <w:gridAfter w:val="1"/>
          <w:wAfter w:w="1642" w:type="dxa"/>
        </w:trPr>
        <w:tc>
          <w:tcPr>
            <w:tcW w:w="4678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Место нахождения, телефон, адрес электронной почты</w:t>
            </w:r>
          </w:p>
        </w:tc>
        <w:tc>
          <w:tcPr>
            <w:tcW w:w="5419" w:type="dxa"/>
            <w:tcBorders>
              <w:top w:val="single" w:sz="4" w:space="0" w:color="000000"/>
              <w:bottom w:val="single" w:sz="4" w:space="0" w:color="000000"/>
            </w:tcBorders>
          </w:tcPr>
          <w:p w:rsidR="003F1503" w:rsidRPr="00D11699" w:rsidRDefault="003F1503" w:rsidP="00425D9F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5780</w:t>
            </w:r>
            <w:r w:rsidRPr="002773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D116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РФ, </w:t>
            </w:r>
            <w:r w:rsidRPr="002773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Архангельская область, </w:t>
            </w:r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Ленский район,</w:t>
            </w:r>
            <w:r w:rsidR="00D116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Яренск</w:t>
            </w:r>
            <w:r w:rsidRPr="002773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ул. </w:t>
            </w:r>
            <w:proofErr w:type="spellStart"/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</w:t>
            </w:r>
            <w:proofErr w:type="spellEnd"/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Покровских</w:t>
            </w:r>
            <w:r w:rsidRPr="002773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д. 1</w:t>
            </w:r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D116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D11699" w:rsidRPr="00EA5C90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E-mail: </w:t>
            </w:r>
            <w:hyperlink r:id="rId4" w:history="1">
              <w:r w:rsidR="00D11699" w:rsidRPr="00872C34">
                <w:rPr>
                  <w:rStyle w:val="a5"/>
                  <w:rFonts w:ascii="Times New Roman" w:hAnsi="Times New Roman"/>
                  <w:snapToGrid w:val="0"/>
                  <w:sz w:val="24"/>
                  <w:szCs w:val="24"/>
                </w:rPr>
                <w:t>jarensk-29@yandex.ru</w:t>
              </w:r>
            </w:hyperlink>
            <w:r w:rsidR="00D1169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, </w:t>
            </w:r>
            <w:proofErr w:type="spellStart"/>
            <w:r w:rsidR="00D11699">
              <w:rPr>
                <w:rFonts w:ascii="Times New Roman" w:hAnsi="Times New Roman"/>
                <w:snapToGrid w:val="0"/>
                <w:sz w:val="24"/>
                <w:szCs w:val="24"/>
              </w:rPr>
              <w:t>телефон</w:t>
            </w:r>
            <w:proofErr w:type="spellEnd"/>
            <w:r w:rsidR="00D1169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881859 5-26-45, 5-21-69</w:t>
            </w:r>
          </w:p>
        </w:tc>
        <w:tc>
          <w:tcPr>
            <w:tcW w:w="3086" w:type="dxa"/>
            <w:tcBorders>
              <w:right w:val="single" w:sz="4" w:space="0" w:color="000000"/>
            </w:tcBorders>
            <w:vAlign w:val="bottom"/>
          </w:tcPr>
          <w:p w:rsidR="003F1503" w:rsidRPr="003F1503" w:rsidRDefault="003F1503" w:rsidP="00425D9F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425D9F">
            <w:pPr>
              <w:pStyle w:val="ConsPlusNormal"/>
              <w:widowControl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771881">
              <w:rPr>
                <w:rFonts w:ascii="Times New Roman" w:hAnsi="Times New Roman" w:cs="Times New Roman"/>
                <w:sz w:val="24"/>
                <w:szCs w:val="24"/>
              </w:rPr>
              <w:t>35420</w:t>
            </w:r>
          </w:p>
        </w:tc>
      </w:tr>
      <w:tr w:rsidR="003F1503" w:rsidRPr="00521692" w:rsidTr="00277324">
        <w:trPr>
          <w:gridAfter w:val="1"/>
          <w:wAfter w:w="1642" w:type="dxa"/>
        </w:trPr>
        <w:tc>
          <w:tcPr>
            <w:tcW w:w="4678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бюджетного, автономного учреждения,</w:t>
            </w:r>
          </w:p>
        </w:tc>
        <w:tc>
          <w:tcPr>
            <w:tcW w:w="5419" w:type="dxa"/>
            <w:tcBorders>
              <w:top w:val="single" w:sz="4" w:space="0" w:color="000000"/>
            </w:tcBorders>
          </w:tcPr>
          <w:p w:rsidR="003F1503" w:rsidRPr="003F1503" w:rsidRDefault="003F1503" w:rsidP="00425D9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tcBorders>
              <w:right w:val="single" w:sz="4" w:space="0" w:color="000000"/>
            </w:tcBorders>
            <w:vAlign w:val="bottom"/>
          </w:tcPr>
          <w:p w:rsidR="003F1503" w:rsidRPr="003F1503" w:rsidRDefault="003F1503" w:rsidP="00425D9F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425D9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503" w:rsidRPr="00277324" w:rsidTr="00277324">
        <w:trPr>
          <w:gridAfter w:val="1"/>
          <w:wAfter w:w="1642" w:type="dxa"/>
        </w:trPr>
        <w:tc>
          <w:tcPr>
            <w:tcW w:w="4678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5419" w:type="dxa"/>
            <w:tcBorders>
              <w:bottom w:val="single" w:sz="4" w:space="0" w:color="000000"/>
            </w:tcBorders>
          </w:tcPr>
          <w:p w:rsidR="003F1503" w:rsidRPr="003F1503" w:rsidRDefault="003F1503" w:rsidP="00425D9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tcBorders>
              <w:right w:val="single" w:sz="4" w:space="0" w:color="000000"/>
            </w:tcBorders>
            <w:vAlign w:val="bottom"/>
          </w:tcPr>
          <w:p w:rsidR="003F1503" w:rsidRPr="003F1503" w:rsidRDefault="003F1503" w:rsidP="00425D9F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425D9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503" w:rsidRPr="00277324" w:rsidTr="00277324">
        <w:trPr>
          <w:gridAfter w:val="1"/>
          <w:wAfter w:w="1642" w:type="dxa"/>
        </w:trPr>
        <w:tc>
          <w:tcPr>
            <w:tcW w:w="4678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Место нахождения, телефон, адрес электронной почты</w:t>
            </w:r>
          </w:p>
        </w:tc>
        <w:tc>
          <w:tcPr>
            <w:tcW w:w="5419" w:type="dxa"/>
            <w:tcBorders>
              <w:top w:val="single" w:sz="4" w:space="0" w:color="000000"/>
              <w:bottom w:val="single" w:sz="4" w:space="0" w:color="000000"/>
            </w:tcBorders>
          </w:tcPr>
          <w:p w:rsidR="003F1503" w:rsidRPr="003F1503" w:rsidRDefault="003F1503" w:rsidP="00425D9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F1503" w:rsidRPr="003F1503" w:rsidRDefault="003F1503" w:rsidP="00425D9F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425D9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503" w:rsidRPr="00583BEE" w:rsidTr="00277324">
        <w:trPr>
          <w:gridAfter w:val="1"/>
          <w:wAfter w:w="1642" w:type="dxa"/>
        </w:trPr>
        <w:tc>
          <w:tcPr>
            <w:tcW w:w="4678" w:type="dxa"/>
            <w:vAlign w:val="bottom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992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1D7C54" w:rsidRDefault="003F1503" w:rsidP="00425D9F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1D7C54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Выполнение </w:t>
            </w:r>
            <w:r w:rsidR="001D7C54" w:rsidRPr="001D7C54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работ по разработке проектной и рабочей документации по объекту «Канализационные очистные сооружения </w:t>
            </w:r>
            <w:proofErr w:type="gramStart"/>
            <w:r w:rsidR="001D7C54" w:rsidRPr="001D7C54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в</w:t>
            </w:r>
            <w:proofErr w:type="gramEnd"/>
            <w:r w:rsidR="001D7C54" w:rsidRPr="001D7C54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 </w:t>
            </w:r>
            <w:proofErr w:type="gramStart"/>
            <w:r w:rsidR="001D7C54" w:rsidRPr="001D7C54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с</w:t>
            </w:r>
            <w:proofErr w:type="gramEnd"/>
            <w:r w:rsidR="001D7C54" w:rsidRPr="001D7C54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. Яренск Ленского </w:t>
            </w:r>
            <w:r w:rsidR="001D7C54" w:rsidRPr="001D7C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района Архангельской области»</w:t>
            </w:r>
          </w:p>
        </w:tc>
      </w:tr>
    </w:tbl>
    <w:p w:rsidR="003F1503" w:rsidRPr="003F1503" w:rsidRDefault="003F1503" w:rsidP="00425D9F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bookmarkStart w:id="1" w:name="P306"/>
      <w:bookmarkEnd w:id="1"/>
      <w:r w:rsidRPr="003F1503">
        <w:rPr>
          <w:rFonts w:ascii="Times New Roman" w:hAnsi="Times New Roman"/>
          <w:sz w:val="24"/>
          <w:szCs w:val="24"/>
          <w:lang w:val="ru-RU"/>
        </w:rPr>
        <w:br w:type="page"/>
      </w:r>
    </w:p>
    <w:tbl>
      <w:tblPr>
        <w:tblpPr w:leftFromText="180" w:rightFromText="180" w:vertAnchor="page" w:horzAnchor="margin" w:tblpY="841"/>
        <w:tblW w:w="1460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650"/>
        <w:gridCol w:w="1950"/>
      </w:tblGrid>
      <w:tr w:rsidR="003F1503" w:rsidRPr="00583BEE" w:rsidTr="00425D9F">
        <w:tc>
          <w:tcPr>
            <w:tcW w:w="12650" w:type="dxa"/>
          </w:tcPr>
          <w:p w:rsidR="003F1503" w:rsidRPr="003F1503" w:rsidRDefault="003F1503" w:rsidP="00425D9F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II. Критерии и показатели оценки заявок на участие в закупке</w:t>
            </w:r>
          </w:p>
        </w:tc>
        <w:tc>
          <w:tcPr>
            <w:tcW w:w="1950" w:type="dxa"/>
          </w:tcPr>
          <w:p w:rsidR="003F1503" w:rsidRPr="00277324" w:rsidRDefault="003F1503" w:rsidP="00425D9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F1503" w:rsidRPr="003F1503" w:rsidRDefault="003F1503" w:rsidP="00425D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621"/>
        <w:gridCol w:w="851"/>
        <w:gridCol w:w="1843"/>
        <w:gridCol w:w="851"/>
        <w:gridCol w:w="2552"/>
        <w:gridCol w:w="993"/>
        <w:gridCol w:w="4386"/>
      </w:tblGrid>
      <w:tr w:rsidR="003F1503" w:rsidRPr="00583BEE" w:rsidTr="00277324">
        <w:tc>
          <w:tcPr>
            <w:tcW w:w="566" w:type="dxa"/>
          </w:tcPr>
          <w:p w:rsidR="003F1503" w:rsidRPr="003F1503" w:rsidRDefault="003F1503" w:rsidP="00425D9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621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851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Значимость критерия оценки, процентов</w:t>
            </w:r>
          </w:p>
        </w:tc>
        <w:tc>
          <w:tcPr>
            <w:tcW w:w="1843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Показатель оценки</w:t>
            </w:r>
          </w:p>
        </w:tc>
        <w:tc>
          <w:tcPr>
            <w:tcW w:w="851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Значимость показателя оценки, процентов</w:t>
            </w:r>
          </w:p>
        </w:tc>
        <w:tc>
          <w:tcPr>
            <w:tcW w:w="2552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Показатель оценки, детализирующий показатель оценки</w:t>
            </w:r>
          </w:p>
        </w:tc>
        <w:tc>
          <w:tcPr>
            <w:tcW w:w="993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386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Формула оценки или шкала оценки</w:t>
            </w:r>
          </w:p>
        </w:tc>
      </w:tr>
      <w:tr w:rsidR="003F1503" w:rsidRPr="00583BEE" w:rsidTr="00277324">
        <w:tc>
          <w:tcPr>
            <w:tcW w:w="566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21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 xml:space="preserve">Цена контракта </w:t>
            </w:r>
          </w:p>
        </w:tc>
        <w:tc>
          <w:tcPr>
            <w:tcW w:w="851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843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86" w:type="dxa"/>
          </w:tcPr>
          <w:p w:rsidR="003F1503" w:rsidRPr="00277324" w:rsidRDefault="002E4CCF" w:rsidP="00425D9F">
            <w:pPr>
              <w:spacing w:before="0" w:beforeAutospacing="0" w:after="0" w:afterAutospacing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4CCF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5" type="#_x0000_t75" style="width:2in;height:41.15pt;visibility:visible">
                  <v:imagedata r:id="rId5" o:title=""/>
                </v:shape>
              </w:pict>
            </w:r>
            <w:r w:rsidR="003F1503"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где:</w:t>
            </w:r>
          </w:p>
          <w:p w:rsidR="003F1503" w:rsidRPr="00277324" w:rsidRDefault="003F1503" w:rsidP="00425D9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Ц</w:t>
            </w:r>
            <w:proofErr w:type="spellStart"/>
            <w:proofErr w:type="gramStart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i</w:t>
            </w:r>
            <w:proofErr w:type="spellEnd"/>
            <w:proofErr w:type="gramEnd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предложение участника закупки о цене контракта,</w:t>
            </w:r>
          </w:p>
          <w:p w:rsidR="003F1503" w:rsidRPr="00277324" w:rsidRDefault="003F1503" w:rsidP="00425D9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Ц</w:t>
            </w:r>
            <w:r w:rsidRPr="00277324">
              <w:rPr>
                <w:rFonts w:ascii="Times New Roman" w:hAnsi="Times New Roman"/>
                <w:sz w:val="24"/>
                <w:szCs w:val="24"/>
                <w:vertAlign w:val="subscript"/>
                <w:lang w:val="ru-RU"/>
              </w:rPr>
              <w:t>л</w:t>
            </w:r>
            <w:proofErr w:type="spellEnd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наилучшее ценовое предложение из числа предложенных в соответствии с Федеральным </w:t>
            </w:r>
            <w:r w:rsidR="002E4CCF">
              <w:fldChar w:fldCharType="begin"/>
            </w:r>
            <w:r w:rsidR="002E4CCF">
              <w:instrText>HYPERLINK</w:instrText>
            </w:r>
            <w:r w:rsidR="002E4CCF" w:rsidRPr="00583BEE">
              <w:rPr>
                <w:lang w:val="ru-RU"/>
              </w:rPr>
              <w:instrText xml:space="preserve"> "</w:instrText>
            </w:r>
            <w:r w:rsidR="002E4CCF">
              <w:instrText>consultantplus</w:instrText>
            </w:r>
            <w:r w:rsidR="002E4CCF" w:rsidRPr="00583BEE">
              <w:rPr>
                <w:lang w:val="ru-RU"/>
              </w:rPr>
              <w:instrText>://</w:instrText>
            </w:r>
            <w:r w:rsidR="002E4CCF">
              <w:instrText>offline</w:instrText>
            </w:r>
            <w:r w:rsidR="002E4CCF" w:rsidRPr="00583BEE">
              <w:rPr>
                <w:lang w:val="ru-RU"/>
              </w:rPr>
              <w:instrText>/</w:instrText>
            </w:r>
            <w:r w:rsidR="002E4CCF">
              <w:instrText>ref</w:instrText>
            </w:r>
            <w:r w:rsidR="002E4CCF" w:rsidRPr="00583BEE">
              <w:rPr>
                <w:lang w:val="ru-RU"/>
              </w:rPr>
              <w:instrText>=6</w:instrText>
            </w:r>
            <w:r w:rsidR="002E4CCF">
              <w:instrText>EE</w:instrText>
            </w:r>
            <w:r w:rsidR="002E4CCF" w:rsidRPr="00583BEE">
              <w:rPr>
                <w:lang w:val="ru-RU"/>
              </w:rPr>
              <w:instrText>6990983927</w:instrText>
            </w:r>
            <w:r w:rsidR="002E4CCF">
              <w:instrText>B</w:instrText>
            </w:r>
            <w:r w:rsidR="002E4CCF" w:rsidRPr="00583BEE">
              <w:rPr>
                <w:lang w:val="ru-RU"/>
              </w:rPr>
              <w:instrText>04</w:instrText>
            </w:r>
            <w:r w:rsidR="002E4CCF">
              <w:instrText>D</w:instrText>
            </w:r>
            <w:r w:rsidR="002E4CCF" w:rsidRPr="00583BEE">
              <w:rPr>
                <w:lang w:val="ru-RU"/>
              </w:rPr>
              <w:instrText>27</w:instrText>
            </w:r>
            <w:r w:rsidR="002E4CCF">
              <w:instrText>C</w:instrText>
            </w:r>
            <w:r w:rsidR="002E4CCF" w:rsidRPr="00583BEE">
              <w:rPr>
                <w:lang w:val="ru-RU"/>
              </w:rPr>
              <w:instrText>6</w:instrText>
            </w:r>
            <w:r w:rsidR="002E4CCF">
              <w:instrText>FB</w:instrText>
            </w:r>
            <w:r w:rsidR="002E4CCF" w:rsidRPr="00583BEE">
              <w:rPr>
                <w:lang w:val="ru-RU"/>
              </w:rPr>
              <w:instrText>52</w:instrText>
            </w:r>
            <w:r w:rsidR="002E4CCF">
              <w:instrText>E</w:instrText>
            </w:r>
            <w:r w:rsidR="002E4CCF" w:rsidRPr="00583BEE">
              <w:rPr>
                <w:lang w:val="ru-RU"/>
              </w:rPr>
              <w:instrText>6</w:instrText>
            </w:r>
            <w:r w:rsidR="002E4CCF">
              <w:instrText>E</w:instrText>
            </w:r>
            <w:r w:rsidR="002E4CCF" w:rsidRPr="00583BEE">
              <w:rPr>
                <w:lang w:val="ru-RU"/>
              </w:rPr>
              <w:instrText>3832</w:instrText>
            </w:r>
            <w:r w:rsidR="002E4CCF">
              <w:instrText>F</w:instrText>
            </w:r>
            <w:r w:rsidR="002E4CCF" w:rsidRPr="00583BEE">
              <w:rPr>
                <w:lang w:val="ru-RU"/>
              </w:rPr>
              <w:instrText>9</w:instrText>
            </w:r>
            <w:r w:rsidR="002E4CCF">
              <w:instrText>DDA</w:instrText>
            </w:r>
            <w:r w:rsidR="002E4CCF" w:rsidRPr="00583BEE">
              <w:rPr>
                <w:lang w:val="ru-RU"/>
              </w:rPr>
              <w:instrText>7289</w:instrText>
            </w:r>
            <w:r w:rsidR="002E4CCF">
              <w:instrText>EAC</w:instrText>
            </w:r>
            <w:r w:rsidR="002E4CCF" w:rsidRPr="00583BEE">
              <w:rPr>
                <w:lang w:val="ru-RU"/>
              </w:rPr>
              <w:instrText>14000</w:instrText>
            </w:r>
            <w:r w:rsidR="002E4CCF">
              <w:instrText>D</w:instrText>
            </w:r>
            <w:r w:rsidR="002E4CCF" w:rsidRPr="00583BEE">
              <w:rPr>
                <w:lang w:val="ru-RU"/>
              </w:rPr>
              <w:instrText>25</w:instrText>
            </w:r>
            <w:r w:rsidR="002E4CCF">
              <w:instrText>AE</w:instrText>
            </w:r>
            <w:r w:rsidR="002E4CCF" w:rsidRPr="00583BEE">
              <w:rPr>
                <w:lang w:val="ru-RU"/>
              </w:rPr>
              <w:instrText>683</w:instrText>
            </w:r>
            <w:r w:rsidR="002E4CCF">
              <w:instrText>B</w:instrText>
            </w:r>
            <w:r w:rsidR="002E4CCF" w:rsidRPr="00583BEE">
              <w:rPr>
                <w:lang w:val="ru-RU"/>
              </w:rPr>
              <w:instrText>1587</w:instrText>
            </w:r>
            <w:r w:rsidR="002E4CCF">
              <w:instrText>DA</w:instrText>
            </w:r>
            <w:r w:rsidR="002E4CCF" w:rsidRPr="00583BEE">
              <w:rPr>
                <w:lang w:val="ru-RU"/>
              </w:rPr>
              <w:instrText>05590</w:instrText>
            </w:r>
            <w:r w:rsidR="002E4CCF">
              <w:instrText>BDF</w:instrText>
            </w:r>
            <w:r w:rsidR="002E4CCF" w:rsidRPr="00583BEE">
              <w:rPr>
                <w:lang w:val="ru-RU"/>
              </w:rPr>
              <w:instrText>26</w:instrText>
            </w:r>
            <w:r w:rsidR="002E4CCF">
              <w:instrText>CEF</w:instrText>
            </w:r>
            <w:r w:rsidR="002E4CCF" w:rsidRPr="00583BEE">
              <w:rPr>
                <w:lang w:val="ru-RU"/>
              </w:rPr>
              <w:instrText>1</w:instrText>
            </w:r>
            <w:r w:rsidR="002E4CCF">
              <w:instrText>C</w:instrText>
            </w:r>
            <w:r w:rsidR="002E4CCF" w:rsidRPr="00583BEE">
              <w:rPr>
                <w:lang w:val="ru-RU"/>
              </w:rPr>
              <w:instrText>04</w:instrText>
            </w:r>
            <w:r w:rsidR="002E4CCF">
              <w:instrText>CBE</w:instrText>
            </w:r>
            <w:r w:rsidR="002E4CCF" w:rsidRPr="00583BEE">
              <w:rPr>
                <w:lang w:val="ru-RU"/>
              </w:rPr>
              <w:instrText>9</w:instrText>
            </w:r>
            <w:r w:rsidR="002E4CCF">
              <w:instrText>EFBD</w:instrText>
            </w:r>
            <w:r w:rsidR="002E4CCF" w:rsidRPr="00583BEE">
              <w:rPr>
                <w:lang w:val="ru-RU"/>
              </w:rPr>
              <w:instrText>923</w:instrText>
            </w:r>
            <w:r w:rsidR="002E4CCF">
              <w:instrText>w</w:instrText>
            </w:r>
            <w:r w:rsidR="002E4CCF" w:rsidRPr="00583BEE">
              <w:rPr>
                <w:lang w:val="ru-RU"/>
              </w:rPr>
              <w:instrText>2</w:instrText>
            </w:r>
            <w:r w:rsidR="002E4CCF">
              <w:instrText>M</w:instrText>
            </w:r>
            <w:r w:rsidR="002E4CCF" w:rsidRPr="00583BEE">
              <w:rPr>
                <w:lang w:val="ru-RU"/>
              </w:rPr>
              <w:instrText>" \</w:instrText>
            </w:r>
            <w:r w:rsidR="002E4CCF">
              <w:instrText>h</w:instrText>
            </w:r>
            <w:r w:rsidR="002E4CCF">
              <w:fldChar w:fldCharType="separate"/>
            </w:r>
            <w:r w:rsidRPr="001D7C54">
              <w:rPr>
                <w:rFonts w:ascii="Times New Roman" w:hAnsi="Times New Roman"/>
                <w:sz w:val="24"/>
                <w:szCs w:val="24"/>
                <w:lang w:val="ru-RU"/>
              </w:rPr>
              <w:t>законом</w:t>
            </w:r>
            <w:r w:rsidR="002E4CCF">
              <w:fldChar w:fldCharType="end"/>
            </w:r>
            <w:r w:rsidR="001D7C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 15.04.2013  № 44-ФЗ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участниками закупки, заявки (части заявки) которых подлежат оценке по критерию оценки "цена контракта, сумма цен единиц товара, работы, услуги"</w:t>
            </w:r>
          </w:p>
          <w:p w:rsidR="003F1503" w:rsidRPr="00277324" w:rsidRDefault="003F1503" w:rsidP="00425D9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1503" w:rsidRPr="00583BEE" w:rsidTr="00425D9F">
        <w:trPr>
          <w:trHeight w:val="2297"/>
        </w:trPr>
        <w:tc>
          <w:tcPr>
            <w:tcW w:w="566" w:type="dxa"/>
            <w:vMerge w:val="restart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21" w:type="dxa"/>
            <w:vMerge w:val="restart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Квалификация участников закупки,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</w:p>
        </w:tc>
        <w:tc>
          <w:tcPr>
            <w:tcW w:w="851" w:type="dxa"/>
            <w:vMerge w:val="restart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843" w:type="dxa"/>
          </w:tcPr>
          <w:p w:rsidR="003F1503" w:rsidRPr="00425D9F" w:rsidRDefault="003F1503" w:rsidP="00425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наличие у участников закупки опыта работы, связанного с предметом контракта</w:t>
            </w:r>
          </w:p>
        </w:tc>
        <w:tc>
          <w:tcPr>
            <w:tcW w:w="851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2" w:type="dxa"/>
          </w:tcPr>
          <w:p w:rsidR="003F1503" w:rsidRPr="003F1503" w:rsidRDefault="00152DD0" w:rsidP="00425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r w:rsidR="003F1503" w:rsidRPr="003F1503">
              <w:rPr>
                <w:rFonts w:ascii="Times New Roman" w:hAnsi="Times New Roman" w:cs="Times New Roman"/>
                <w:sz w:val="24"/>
                <w:szCs w:val="24"/>
              </w:rPr>
              <w:t>исполненных участником закупки договоров</w:t>
            </w:r>
          </w:p>
        </w:tc>
        <w:tc>
          <w:tcPr>
            <w:tcW w:w="993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86" w:type="dxa"/>
          </w:tcPr>
          <w:p w:rsidR="003F1503" w:rsidRPr="00277324" w:rsidRDefault="003F1503" w:rsidP="00425D9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лучшим является наибольшее значение показателя оценки  показателя</w:t>
            </w:r>
          </w:p>
          <w:p w:rsidR="003F1503" w:rsidRPr="003F1503" w:rsidRDefault="00583BEE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CCF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Рисунок 14" o:spid="_x0000_i1026" type="#_x0000_t75" alt="https://www.garant.ru/files/0/1/1512610/pict93-403237669.png" style="width:133.7pt;height:30.85pt;visibility:visible">
                  <v:imagedata r:id="rId6" o:title="pict93-403237669"/>
                </v:shape>
              </w:pict>
            </w:r>
          </w:p>
          <w:p w:rsidR="003F1503" w:rsidRPr="00277324" w:rsidRDefault="003F1503" w:rsidP="00425D9F">
            <w:pPr>
              <w:spacing w:before="0" w:beforeAutospacing="0" w:after="0" w:afterAutospacing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где:</w:t>
            </w:r>
          </w:p>
          <w:p w:rsidR="003F1503" w:rsidRPr="00277324" w:rsidRDefault="003F1503" w:rsidP="00425D9F">
            <w:pPr>
              <w:spacing w:before="0" w:beforeAutospacing="0" w:after="0" w:afterAutospacing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gramEnd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max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максимальное значение характеристики, содержащееся в заявках (частях заявок);</w:t>
            </w:r>
          </w:p>
          <w:p w:rsidR="003F1503" w:rsidRPr="00277324" w:rsidRDefault="003F1503" w:rsidP="00425D9F">
            <w:pPr>
              <w:spacing w:before="0" w:beforeAutospacing="0" w:after="0" w:afterAutospacing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spellStart"/>
            <w:proofErr w:type="gramStart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i</w:t>
            </w:r>
            <w:proofErr w:type="spellEnd"/>
            <w:proofErr w:type="gramEnd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значение характеристики объекта закупки, содержащееся в предложении участника закупки;</w:t>
            </w:r>
          </w:p>
          <w:p w:rsidR="003F1503" w:rsidRPr="00277324" w:rsidRDefault="003F1503" w:rsidP="00425D9F">
            <w:pPr>
              <w:spacing w:before="0" w:beforeAutospacing="0" w:after="0" w:afterAutospacing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gramEnd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min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минимальное значение характеристики, содержащееся в заявках (частях заявок);</w:t>
            </w:r>
          </w:p>
          <w:p w:rsidR="003F1503" w:rsidRPr="00277324" w:rsidRDefault="003F1503" w:rsidP="00425D9F">
            <w:pPr>
              <w:spacing w:before="0" w:beforeAutospacing="0" w:after="0" w:afterAutospacing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b/>
                <w:position w:val="-6"/>
                <w:sz w:val="24"/>
                <w:szCs w:val="24"/>
                <w:lang w:val="ru-RU"/>
              </w:rPr>
              <w:t>Показатели, по которым отсутствуют предложения, оцениваются нулевым количеством баллов</w:t>
            </w:r>
          </w:p>
        </w:tc>
      </w:tr>
      <w:tr w:rsidR="003F1503" w:rsidRPr="00583BEE" w:rsidTr="00277324">
        <w:tc>
          <w:tcPr>
            <w:tcW w:w="566" w:type="dxa"/>
            <w:vMerge/>
          </w:tcPr>
          <w:p w:rsidR="003F1503" w:rsidRPr="00277324" w:rsidRDefault="003F1503" w:rsidP="00425D9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21" w:type="dxa"/>
            <w:vMerge/>
          </w:tcPr>
          <w:p w:rsidR="003F1503" w:rsidRPr="00277324" w:rsidRDefault="003F1503" w:rsidP="00425D9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3F1503" w:rsidRPr="00277324" w:rsidRDefault="003F1503" w:rsidP="00425D9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F1503" w:rsidRPr="00277324" w:rsidRDefault="003F1503" w:rsidP="00425D9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851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F1503" w:rsidRPr="003F1503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86" w:type="dxa"/>
          </w:tcPr>
          <w:p w:rsidR="003F1503" w:rsidRPr="00277324" w:rsidRDefault="003F1503" w:rsidP="00425D9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лучшим является наибольшее значение показателя оценки </w:t>
            </w:r>
          </w:p>
          <w:p w:rsidR="003F1503" w:rsidRPr="00277324" w:rsidRDefault="002E4CCF" w:rsidP="00425D9F">
            <w:pPr>
              <w:spacing w:before="0" w:beforeAutospacing="0" w:after="0" w:afterAutospacing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CCF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pict>
                <v:shape id="Рисунок 12" o:spid="_x0000_i1027" type="#_x0000_t75" alt="https://www.garant.ru/files/0/1/1512610/pict93-403237669.png" style="width:133.7pt;height:30.85pt;visibility:visible">
                  <v:imagedata r:id="rId6" o:title="pict93-403237669"/>
                </v:shape>
              </w:pict>
            </w:r>
          </w:p>
          <w:p w:rsidR="003F1503" w:rsidRPr="00277324" w:rsidRDefault="003F1503" w:rsidP="00425D9F">
            <w:pPr>
              <w:spacing w:before="0" w:beforeAutospacing="0" w:after="0" w:afterAutospacing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где:</w:t>
            </w:r>
          </w:p>
          <w:p w:rsidR="003F1503" w:rsidRPr="00277324" w:rsidRDefault="003F1503" w:rsidP="00425D9F">
            <w:pPr>
              <w:spacing w:before="0" w:beforeAutospacing="0" w:after="0" w:afterAutospacing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gramEnd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max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максимальное значение характеристики, содержащееся в заявках (частях заявок);</w:t>
            </w:r>
          </w:p>
          <w:p w:rsidR="003F1503" w:rsidRPr="00277324" w:rsidRDefault="003F1503" w:rsidP="00425D9F">
            <w:pPr>
              <w:spacing w:before="0" w:beforeAutospacing="0" w:after="0" w:afterAutospacing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spellStart"/>
            <w:proofErr w:type="gramStart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i</w:t>
            </w:r>
            <w:proofErr w:type="spellEnd"/>
            <w:proofErr w:type="gramEnd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значение характеристики объекта закупки, содержащееся в предложении участника закупки;</w:t>
            </w:r>
          </w:p>
          <w:p w:rsidR="003F1503" w:rsidRPr="00277324" w:rsidRDefault="003F1503" w:rsidP="00425D9F">
            <w:pPr>
              <w:spacing w:before="0" w:beforeAutospacing="0" w:after="0" w:afterAutospacing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gramEnd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min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минимальное значение характеристики, содержащееся в заявках (частях заявок);</w:t>
            </w:r>
          </w:p>
          <w:p w:rsidR="003F1503" w:rsidRPr="00277324" w:rsidRDefault="003F1503" w:rsidP="00425D9F">
            <w:pPr>
              <w:spacing w:before="0" w:beforeAutospacing="0" w:after="0" w:afterAutospacing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b/>
                <w:position w:val="-6"/>
                <w:sz w:val="24"/>
                <w:szCs w:val="24"/>
                <w:lang w:val="ru-RU"/>
              </w:rPr>
              <w:t xml:space="preserve">Показатели, по которым </w:t>
            </w:r>
            <w:r w:rsidRPr="00277324">
              <w:rPr>
                <w:rFonts w:ascii="Times New Roman" w:hAnsi="Times New Roman"/>
                <w:b/>
                <w:position w:val="-6"/>
                <w:sz w:val="24"/>
                <w:szCs w:val="24"/>
                <w:lang w:val="ru-RU"/>
              </w:rPr>
              <w:lastRenderedPageBreak/>
              <w:t>отсутствуют предложения, оцениваются нулевым количеством баллов</w:t>
            </w:r>
          </w:p>
        </w:tc>
      </w:tr>
    </w:tbl>
    <w:p w:rsidR="00425D9F" w:rsidRDefault="00425D9F" w:rsidP="00425D9F">
      <w:pPr>
        <w:tabs>
          <w:tab w:val="left" w:pos="176"/>
          <w:tab w:val="left" w:pos="317"/>
        </w:tabs>
        <w:spacing w:before="0" w:beforeAutospacing="0" w:after="0" w:afterAutospacing="0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</w:p>
    <w:p w:rsidR="003F1503" w:rsidRPr="003F1503" w:rsidRDefault="003F1503" w:rsidP="00425D9F">
      <w:pPr>
        <w:tabs>
          <w:tab w:val="left" w:pos="176"/>
          <w:tab w:val="left" w:pos="317"/>
        </w:tabs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eastAsia="TimesNewRomanPSMT" w:hAnsi="Times New Roman"/>
          <w:sz w:val="24"/>
          <w:szCs w:val="24"/>
          <w:lang w:val="ru-RU"/>
        </w:rPr>
        <w:t>Рейтинг заявки по критерию «Цена контракта» рассчитывается по следующей формуле:</w:t>
      </w:r>
    </w:p>
    <w:p w:rsidR="003F1503" w:rsidRPr="003F1503" w:rsidRDefault="003F1503" w:rsidP="00425D9F">
      <w:pPr>
        <w:spacing w:before="0" w:beforeAutospacing="0" w:after="0" w:afterAutospacing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F1503">
        <w:rPr>
          <w:rFonts w:ascii="Times New Roman" w:eastAsia="TimesNewRomanPSMT" w:hAnsi="Times New Roman"/>
          <w:b/>
          <w:sz w:val="24"/>
          <w:szCs w:val="24"/>
          <w:lang w:val="ru-RU"/>
        </w:rPr>
        <w:t>РЦ</w:t>
      </w:r>
      <w:proofErr w:type="spellStart"/>
      <w:proofErr w:type="gramStart"/>
      <w:r w:rsidRPr="003F1503">
        <w:rPr>
          <w:rFonts w:ascii="Times New Roman" w:eastAsia="TimesNewRomanPSMT" w:hAnsi="Times New Roman"/>
          <w:b/>
          <w:sz w:val="24"/>
          <w:szCs w:val="24"/>
          <w:vertAlign w:val="subscript"/>
        </w:rPr>
        <w:t>i</w:t>
      </w:r>
      <w:proofErr w:type="spellEnd"/>
      <w:proofErr w:type="gramEnd"/>
      <w:r w:rsidRPr="003F1503">
        <w:rPr>
          <w:rFonts w:ascii="Times New Roman" w:eastAsia="TimesNewRomanPSMT" w:hAnsi="Times New Roman"/>
          <w:b/>
          <w:sz w:val="24"/>
          <w:szCs w:val="24"/>
          <w:lang w:val="ru-RU"/>
        </w:rPr>
        <w:t xml:space="preserve"> = БЦ</w:t>
      </w:r>
      <w:proofErr w:type="spellStart"/>
      <w:r w:rsidRPr="003F1503">
        <w:rPr>
          <w:rFonts w:ascii="Times New Roman" w:eastAsia="TimesNewRomanPSMT" w:hAnsi="Times New Roman"/>
          <w:b/>
          <w:sz w:val="24"/>
          <w:szCs w:val="24"/>
          <w:vertAlign w:val="subscript"/>
        </w:rPr>
        <w:t>i</w:t>
      </w:r>
      <w:proofErr w:type="spellEnd"/>
      <w:r w:rsidRPr="003F1503">
        <w:rPr>
          <w:rFonts w:ascii="Times New Roman" w:eastAsia="TimesNewRomanPSMT" w:hAnsi="Times New Roman"/>
          <w:b/>
          <w:sz w:val="24"/>
          <w:szCs w:val="24"/>
          <w:lang w:val="ru-RU"/>
        </w:rPr>
        <w:t xml:space="preserve"> </w:t>
      </w:r>
      <w:proofErr w:type="spellStart"/>
      <w:r w:rsidRPr="003F1503">
        <w:rPr>
          <w:rFonts w:ascii="Times New Roman" w:eastAsia="TimesNewRomanPSMT" w:hAnsi="Times New Roman"/>
          <w:b/>
          <w:sz w:val="24"/>
          <w:szCs w:val="24"/>
          <w:lang w:val="ru-RU"/>
        </w:rPr>
        <w:t>х</w:t>
      </w:r>
      <w:proofErr w:type="spellEnd"/>
      <w:r w:rsidRPr="003F1503">
        <w:rPr>
          <w:rFonts w:ascii="Times New Roman" w:eastAsia="TimesNewRomanPSMT" w:hAnsi="Times New Roman"/>
          <w:b/>
          <w:sz w:val="24"/>
          <w:szCs w:val="24"/>
          <w:lang w:val="ru-RU"/>
        </w:rPr>
        <w:t xml:space="preserve"> 0.6,</w:t>
      </w:r>
    </w:p>
    <w:p w:rsidR="003F1503" w:rsidRPr="003F1503" w:rsidRDefault="003F1503" w:rsidP="00425D9F">
      <w:pPr>
        <w:spacing w:before="0" w:beforeAutospacing="0" w:after="0" w:afterAutospacing="0"/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3F1503">
        <w:rPr>
          <w:rFonts w:ascii="Times New Roman" w:eastAsia="TimesNewRomanPSMT" w:hAnsi="Times New Roman"/>
          <w:sz w:val="24"/>
          <w:szCs w:val="24"/>
          <w:lang w:val="ru-RU"/>
        </w:rPr>
        <w:t>где РЦ</w:t>
      </w:r>
      <w:proofErr w:type="spellStart"/>
      <w:proofErr w:type="gramStart"/>
      <w:r w:rsidRPr="003F1503">
        <w:rPr>
          <w:rFonts w:ascii="Times New Roman" w:eastAsia="TimesNewRomanPSMT" w:hAnsi="Times New Roman"/>
          <w:sz w:val="24"/>
          <w:szCs w:val="24"/>
          <w:vertAlign w:val="subscript"/>
        </w:rPr>
        <w:t>i</w:t>
      </w:r>
      <w:proofErr w:type="spellEnd"/>
      <w:proofErr w:type="gramEnd"/>
      <w:r w:rsidRPr="003F1503">
        <w:rPr>
          <w:rFonts w:ascii="Times New Roman" w:eastAsia="TimesNewRomanPSMT" w:hAnsi="Times New Roman"/>
          <w:sz w:val="24"/>
          <w:szCs w:val="24"/>
          <w:lang w:val="ru-RU"/>
        </w:rPr>
        <w:t xml:space="preserve"> - рейтинг заявки по критерию «</w:t>
      </w:r>
      <w:r w:rsidRPr="003F1503">
        <w:rPr>
          <w:rFonts w:ascii="Times New Roman" w:hAnsi="Times New Roman"/>
          <w:b/>
          <w:bCs/>
          <w:sz w:val="24"/>
          <w:szCs w:val="24"/>
          <w:lang w:val="ru-RU"/>
        </w:rPr>
        <w:t>Цена контракта, сумма цен единиц товара, работы, услуги</w:t>
      </w:r>
      <w:r w:rsidRPr="003F1503">
        <w:rPr>
          <w:rFonts w:ascii="Times New Roman" w:eastAsia="TimesNewRomanPSMT" w:hAnsi="Times New Roman"/>
          <w:sz w:val="24"/>
          <w:szCs w:val="24"/>
          <w:lang w:val="ru-RU"/>
        </w:rPr>
        <w:t>»</w:t>
      </w:r>
    </w:p>
    <w:p w:rsidR="003F1503" w:rsidRPr="003F1503" w:rsidRDefault="003F1503" w:rsidP="00425D9F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proofErr w:type="gramStart"/>
      <w:r w:rsidRPr="003F1503">
        <w:rPr>
          <w:rFonts w:ascii="Times New Roman" w:hAnsi="Times New Roman"/>
          <w:sz w:val="24"/>
          <w:szCs w:val="24"/>
          <w:lang w:val="ru-RU" w:eastAsia="ru-RU"/>
        </w:rPr>
        <w:t>Количество баллов, присуждаемых по критерию оценки «Квалификация участников закупки, в том числе наличие у них финансовых ресурсов, оборудования и других материальных ресурсов, принадлежащих им на праве собственности или на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квалификации» БХ</w:t>
      </w:r>
      <w:proofErr w:type="spellStart"/>
      <w:r w:rsidRPr="003F1503">
        <w:rPr>
          <w:rFonts w:ascii="Times New Roman" w:hAnsi="Times New Roman"/>
          <w:sz w:val="24"/>
          <w:szCs w:val="24"/>
          <w:lang w:eastAsia="ru-RU"/>
        </w:rPr>
        <w:t>i</w:t>
      </w:r>
      <w:proofErr w:type="spellEnd"/>
      <w:r w:rsidRPr="003F1503">
        <w:rPr>
          <w:rFonts w:ascii="Times New Roman" w:hAnsi="Times New Roman"/>
          <w:sz w:val="24"/>
          <w:szCs w:val="24"/>
          <w:lang w:val="ru-RU" w:eastAsia="ru-RU"/>
        </w:rPr>
        <w:t>, определяется по формуле:</w:t>
      </w:r>
      <w:proofErr w:type="gramEnd"/>
    </w:p>
    <w:p w:rsidR="003F1503" w:rsidRPr="003F1503" w:rsidRDefault="003F1503" w:rsidP="00425D9F">
      <w:pPr>
        <w:spacing w:before="0" w:beforeAutospacing="0" w:after="0" w:afterAutospacing="0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3F1503">
        <w:rPr>
          <w:rFonts w:ascii="Times New Roman" w:hAnsi="Times New Roman"/>
          <w:b/>
          <w:sz w:val="24"/>
          <w:szCs w:val="24"/>
          <w:lang w:val="ru-RU" w:eastAsia="ru-RU"/>
        </w:rPr>
        <w:t>БХ</w:t>
      </w:r>
      <w:proofErr w:type="spellStart"/>
      <w:r w:rsidRPr="003F1503">
        <w:rPr>
          <w:rFonts w:ascii="Times New Roman" w:hAnsi="Times New Roman"/>
          <w:b/>
          <w:sz w:val="24"/>
          <w:szCs w:val="24"/>
          <w:lang w:eastAsia="ru-RU"/>
        </w:rPr>
        <w:t>i</w:t>
      </w:r>
      <w:proofErr w:type="spellEnd"/>
      <w:r w:rsidRPr="003F1503">
        <w:rPr>
          <w:rFonts w:ascii="Times New Roman" w:hAnsi="Times New Roman"/>
          <w:b/>
          <w:sz w:val="24"/>
          <w:szCs w:val="24"/>
          <w:lang w:val="ru-RU" w:eastAsia="ru-RU"/>
        </w:rPr>
        <w:t xml:space="preserve"> = (БХ</w:t>
      </w:r>
      <w:proofErr w:type="gramStart"/>
      <w:r w:rsidRPr="003F1503">
        <w:rPr>
          <w:rFonts w:ascii="Times New Roman" w:hAnsi="Times New Roman"/>
          <w:b/>
          <w:sz w:val="24"/>
          <w:szCs w:val="24"/>
          <w:vertAlign w:val="subscript"/>
          <w:lang w:val="ru-RU" w:eastAsia="ru-RU"/>
        </w:rPr>
        <w:t>1</w:t>
      </w:r>
      <w:proofErr w:type="gramEnd"/>
      <w:r w:rsidRPr="003F1503">
        <w:rPr>
          <w:rFonts w:ascii="Times New Roman" w:hAnsi="Times New Roman"/>
          <w:b/>
          <w:sz w:val="24"/>
          <w:szCs w:val="24"/>
          <w:lang w:val="ru-RU" w:eastAsia="ru-RU"/>
        </w:rPr>
        <w:t xml:space="preserve"> + БХ</w:t>
      </w:r>
      <w:r w:rsidRPr="003F1503">
        <w:rPr>
          <w:rFonts w:ascii="Times New Roman" w:hAnsi="Times New Roman"/>
          <w:b/>
          <w:sz w:val="24"/>
          <w:szCs w:val="24"/>
          <w:vertAlign w:val="subscript"/>
          <w:lang w:val="ru-RU" w:eastAsia="ru-RU"/>
        </w:rPr>
        <w:t>2</w:t>
      </w:r>
      <w:r w:rsidRPr="003F1503">
        <w:rPr>
          <w:rFonts w:ascii="Times New Roman" w:hAnsi="Times New Roman"/>
          <w:b/>
          <w:sz w:val="24"/>
          <w:szCs w:val="24"/>
          <w:lang w:val="ru-RU" w:eastAsia="ru-RU"/>
        </w:rPr>
        <w:t xml:space="preserve">) </w:t>
      </w:r>
      <w:proofErr w:type="spellStart"/>
      <w:r w:rsidRPr="003F1503">
        <w:rPr>
          <w:rFonts w:ascii="Times New Roman" w:hAnsi="Times New Roman"/>
          <w:b/>
          <w:sz w:val="24"/>
          <w:szCs w:val="24"/>
          <w:lang w:val="ru-RU" w:eastAsia="ru-RU"/>
        </w:rPr>
        <w:t>х</w:t>
      </w:r>
      <w:proofErr w:type="spellEnd"/>
      <w:r w:rsidRPr="003F1503">
        <w:rPr>
          <w:rFonts w:ascii="Times New Roman" w:hAnsi="Times New Roman"/>
          <w:b/>
          <w:sz w:val="24"/>
          <w:szCs w:val="24"/>
          <w:lang w:val="ru-RU" w:eastAsia="ru-RU"/>
        </w:rPr>
        <w:t xml:space="preserve"> КЗ</w:t>
      </w:r>
    </w:p>
    <w:p w:rsidR="003F1503" w:rsidRPr="003F1503" w:rsidRDefault="003F1503" w:rsidP="00425D9F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3F1503">
        <w:rPr>
          <w:rFonts w:ascii="Times New Roman" w:hAnsi="Times New Roman"/>
          <w:sz w:val="24"/>
          <w:szCs w:val="24"/>
          <w:lang w:val="ru-RU" w:eastAsia="ru-RU"/>
        </w:rPr>
        <w:t>Где, КЗ - коэффициент значимости Критерия «Квалификация участников закупки, в том числе наличие у них финансовых ресурсов, оборудования и других материальных ресурсов, принадлежащих им на праве собственности или на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квалификации».</w:t>
      </w:r>
    </w:p>
    <w:p w:rsidR="003F1503" w:rsidRPr="003F1503" w:rsidRDefault="003F1503" w:rsidP="00425D9F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hAnsi="Times New Roman"/>
          <w:b/>
          <w:color w:val="000000"/>
          <w:position w:val="-6"/>
          <w:sz w:val="24"/>
          <w:szCs w:val="24"/>
          <w:lang w:val="ru-RU"/>
        </w:rPr>
        <w:t>Итоговая оценка заявок на участие в открытом конкурсе в электронной форме осуществляется следующим образом:</w:t>
      </w:r>
    </w:p>
    <w:p w:rsidR="003F1503" w:rsidRPr="003F1503" w:rsidRDefault="003F1503" w:rsidP="00425D9F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hAnsi="Times New Roman"/>
          <w:color w:val="000000"/>
          <w:position w:val="-6"/>
          <w:sz w:val="24"/>
          <w:szCs w:val="24"/>
          <w:lang w:val="ru-RU"/>
        </w:rPr>
        <w:t>Для оценки заявок осуществляется расчет итогового рейтинга по каждой заявке. Итоговый рейтинг каждой заявки вычисляется как сумма рейтингов по каждому критерию оценки заявки:</w:t>
      </w:r>
    </w:p>
    <w:p w:rsidR="003F1503" w:rsidRPr="003F1503" w:rsidRDefault="003F1503" w:rsidP="00425D9F">
      <w:pPr>
        <w:spacing w:before="0" w:beforeAutospacing="0" w:after="0" w:afterAutospacing="0"/>
        <w:jc w:val="center"/>
        <w:rPr>
          <w:rFonts w:ascii="Times New Roman" w:hAnsi="Times New Roman"/>
          <w:color w:val="000000"/>
          <w:position w:val="-12"/>
          <w:sz w:val="24"/>
          <w:szCs w:val="24"/>
          <w:lang w:val="ru-RU"/>
        </w:rPr>
      </w:pPr>
      <w:r w:rsidRPr="003F1503">
        <w:rPr>
          <w:rFonts w:ascii="Times New Roman" w:hAnsi="Times New Roman"/>
          <w:b/>
          <w:color w:val="000000"/>
          <w:position w:val="-12"/>
          <w:sz w:val="24"/>
          <w:szCs w:val="24"/>
        </w:rPr>
        <w:t>R</w:t>
      </w:r>
      <w:r w:rsidRPr="003F1503">
        <w:rPr>
          <w:rFonts w:ascii="Times New Roman" w:hAnsi="Times New Roman"/>
          <w:b/>
          <w:color w:val="000000"/>
          <w:position w:val="-12"/>
          <w:sz w:val="24"/>
          <w:szCs w:val="24"/>
          <w:lang w:val="ru-RU"/>
        </w:rPr>
        <w:t xml:space="preserve"> = РЦ</w:t>
      </w:r>
      <w:proofErr w:type="spellStart"/>
      <w:r w:rsidRPr="003F1503">
        <w:rPr>
          <w:rFonts w:ascii="Times New Roman" w:hAnsi="Times New Roman"/>
          <w:b/>
          <w:color w:val="000000"/>
          <w:sz w:val="24"/>
          <w:szCs w:val="24"/>
          <w:vertAlign w:val="subscript"/>
        </w:rPr>
        <w:t>i</w:t>
      </w:r>
      <w:proofErr w:type="spellEnd"/>
      <w:r w:rsidRPr="003F1503">
        <w:rPr>
          <w:rFonts w:ascii="Times New Roman" w:hAnsi="Times New Roman"/>
          <w:b/>
          <w:color w:val="000000"/>
          <w:position w:val="-12"/>
          <w:sz w:val="24"/>
          <w:szCs w:val="24"/>
          <w:lang w:val="ru-RU"/>
        </w:rPr>
        <w:t>+ БХ</w:t>
      </w:r>
      <w:proofErr w:type="spellStart"/>
      <w:r w:rsidRPr="003F1503">
        <w:rPr>
          <w:rFonts w:ascii="Times New Roman" w:hAnsi="Times New Roman"/>
          <w:b/>
          <w:color w:val="000000"/>
          <w:sz w:val="24"/>
          <w:szCs w:val="24"/>
          <w:vertAlign w:val="subscript"/>
        </w:rPr>
        <w:t>i</w:t>
      </w:r>
      <w:proofErr w:type="spellEnd"/>
      <w:r w:rsidRPr="003F1503">
        <w:rPr>
          <w:rFonts w:ascii="Times New Roman" w:hAnsi="Times New Roman"/>
          <w:color w:val="000000"/>
          <w:position w:val="-12"/>
          <w:sz w:val="24"/>
          <w:szCs w:val="24"/>
          <w:lang w:val="ru-RU"/>
        </w:rPr>
        <w:t xml:space="preserve">, </w:t>
      </w:r>
    </w:p>
    <w:p w:rsidR="003F1503" w:rsidRPr="003F1503" w:rsidRDefault="003F1503" w:rsidP="00425D9F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hAnsi="Times New Roman"/>
          <w:color w:val="000000"/>
          <w:position w:val="-12"/>
          <w:sz w:val="24"/>
          <w:szCs w:val="24"/>
          <w:lang w:val="ru-RU"/>
        </w:rPr>
        <w:t xml:space="preserve">где </w:t>
      </w:r>
      <w:r w:rsidRPr="003F1503">
        <w:rPr>
          <w:rFonts w:ascii="Times New Roman" w:hAnsi="Times New Roman"/>
          <w:b/>
          <w:color w:val="000000"/>
          <w:position w:val="-12"/>
          <w:sz w:val="24"/>
          <w:szCs w:val="24"/>
        </w:rPr>
        <w:t>R</w:t>
      </w:r>
      <w:r w:rsidRPr="003F1503">
        <w:rPr>
          <w:rFonts w:ascii="Times New Roman" w:hAnsi="Times New Roman"/>
          <w:color w:val="000000"/>
          <w:position w:val="-12"/>
          <w:sz w:val="24"/>
          <w:szCs w:val="24"/>
          <w:lang w:val="ru-RU"/>
        </w:rPr>
        <w:t xml:space="preserve"> – итоговый рейтинг заявки.</w:t>
      </w:r>
    </w:p>
    <w:p w:rsidR="003F1503" w:rsidRPr="003F1503" w:rsidRDefault="003F1503" w:rsidP="00425D9F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hAnsi="Times New Roman"/>
          <w:color w:val="000000"/>
          <w:position w:val="-6"/>
          <w:sz w:val="24"/>
          <w:szCs w:val="24"/>
          <w:lang w:val="ru-RU"/>
        </w:rPr>
        <w:t>На основании результатов оценки заявок на участие в открытом конкурсе в электронной форме комиссия присваивает каждой заявке порядковый номер в порядке уменьшения степени выгодности содержащихся в них условий исполнения контракта. Заявке на участие в открытом конкурсе в электронной форме, в которой содержатся лучшие условия исполнения контракта, присваивается первый номер. В случае</w:t>
      </w:r>
      <w:proofErr w:type="gramStart"/>
      <w:r w:rsidRPr="003F1503">
        <w:rPr>
          <w:rFonts w:ascii="Times New Roman" w:hAnsi="Times New Roman"/>
          <w:color w:val="000000"/>
          <w:position w:val="-6"/>
          <w:sz w:val="24"/>
          <w:szCs w:val="24"/>
          <w:lang w:val="ru-RU"/>
        </w:rPr>
        <w:t>,</w:t>
      </w:r>
      <w:proofErr w:type="gramEnd"/>
      <w:r w:rsidRPr="003F1503">
        <w:rPr>
          <w:rFonts w:ascii="Times New Roman" w:hAnsi="Times New Roman"/>
          <w:color w:val="000000"/>
          <w:position w:val="-6"/>
          <w:sz w:val="24"/>
          <w:szCs w:val="24"/>
          <w:lang w:val="ru-RU"/>
        </w:rPr>
        <w:t xml:space="preserve"> если в нескольких заявках на участие в открытом конкурсе в электронной форме содержатся одинаковые условия исполнения контракта, меньший порядковый номер присваивается заявке, которая поступила ранее других заявок на участие в открытом конкурсе в электронной форме, содержащих такие же условия.</w:t>
      </w:r>
    </w:p>
    <w:p w:rsidR="003F1503" w:rsidRPr="003F1503" w:rsidRDefault="003F1503" w:rsidP="00425D9F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hAnsi="Times New Roman"/>
          <w:color w:val="000000"/>
          <w:sz w:val="24"/>
          <w:szCs w:val="24"/>
          <w:lang w:val="ru-RU"/>
        </w:rPr>
        <w:t>В случае если участником поданы изменения в ранее поданную заявку в открытом конкурсе в электронной форме, то датой подачи заявки считается дата подачи последних изменений в заявку (на основании письма Минэкономразвития РФ от 11 июня 2015 г. № Д28и-1758).</w:t>
      </w:r>
    </w:p>
    <w:p w:rsidR="003F1503" w:rsidRDefault="003F1503" w:rsidP="00425D9F">
      <w:pPr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F1503">
        <w:rPr>
          <w:rFonts w:ascii="Times New Roman" w:hAnsi="Times New Roman"/>
          <w:color w:val="000000"/>
          <w:sz w:val="24"/>
          <w:szCs w:val="24"/>
          <w:lang w:val="ru-RU"/>
        </w:rPr>
        <w:t>Победителем открытого конкурса в электронной форме признается участник, который предложил лучшие условия исполнения контракта на основе критериев, указанных в настоящем пункте, и заявке на участие в открытом конкурсе в электронной форме, которому присвоен первый номер.</w:t>
      </w:r>
    </w:p>
    <w:p w:rsidR="00425D9F" w:rsidRDefault="00425D9F" w:rsidP="00425D9F">
      <w:pPr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25D9F" w:rsidRDefault="00425D9F" w:rsidP="00425D9F">
      <w:pPr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25D9F" w:rsidRPr="003F1503" w:rsidRDefault="00425D9F" w:rsidP="00425D9F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  <w:sectPr w:rsidR="00425D9F" w:rsidRPr="003F1503" w:rsidSect="003F1503">
          <w:pgSz w:w="16838" w:h="11906" w:orient="landscape"/>
          <w:pgMar w:top="1134" w:right="1134" w:bottom="851" w:left="1134" w:header="0" w:footer="0" w:gutter="0"/>
          <w:cols w:space="720"/>
          <w:formProt w:val="0"/>
          <w:docGrid w:linePitch="100" w:charSpace="4096"/>
        </w:sectPr>
      </w:pPr>
    </w:p>
    <w:tbl>
      <w:tblPr>
        <w:tblpPr w:leftFromText="180" w:rightFromText="180" w:vertAnchor="text" w:horzAnchor="margin" w:tblpXSpec="right" w:tblpY="23"/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425D9F" w:rsidRPr="00583BEE" w:rsidTr="00425D9F">
        <w:tc>
          <w:tcPr>
            <w:tcW w:w="9071" w:type="dxa"/>
          </w:tcPr>
          <w:p w:rsidR="00425D9F" w:rsidRPr="00CD69D7" w:rsidRDefault="00425D9F" w:rsidP="00425D9F">
            <w:pPr>
              <w:pStyle w:val="ConsPlusNormal"/>
              <w:widowControl/>
              <w:ind w:hanging="12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hyperlink w:anchor="P306">
              <w:r w:rsidRPr="00CD69D7">
                <w:rPr>
                  <w:rFonts w:ascii="Times New Roman" w:hAnsi="Times New Roman" w:cs="Times New Roman"/>
                  <w:sz w:val="24"/>
                  <w:szCs w:val="24"/>
                </w:rPr>
                <w:t>разделом II</w:t>
              </w:r>
            </w:hyperlink>
            <w:r w:rsidRPr="00CD69D7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документа</w:t>
            </w:r>
          </w:p>
        </w:tc>
      </w:tr>
    </w:tbl>
    <w:p w:rsidR="003F1503" w:rsidRPr="00CD69D7" w:rsidRDefault="003F1503" w:rsidP="00425D9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bookmarkStart w:id="2" w:name="P425"/>
      <w:bookmarkEnd w:id="2"/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6"/>
        <w:gridCol w:w="4764"/>
        <w:gridCol w:w="4160"/>
      </w:tblGrid>
      <w:tr w:rsidR="003F1503" w:rsidRPr="00583BEE" w:rsidTr="003F1503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425D9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425D9F">
            <w:pPr>
              <w:pStyle w:val="ConsPlusNormal"/>
              <w:widowControl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>
              <w:r w:rsidRPr="00CD69D7">
                <w:rPr>
                  <w:rFonts w:ascii="Times New Roman" w:hAnsi="Times New Roman" w:cs="Times New Roman"/>
                  <w:sz w:val="24"/>
                  <w:szCs w:val="24"/>
                </w:rPr>
                <w:t>графой 3</w:t>
              </w:r>
            </w:hyperlink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425D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3F1503" w:rsidRPr="00CD69D7" w:rsidTr="003F1503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425D9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425D9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431"/>
            <w:bookmarkEnd w:id="3"/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425D9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432"/>
            <w:bookmarkEnd w:id="4"/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1503" w:rsidRPr="00583BEE" w:rsidTr="003F1503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425D9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425D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Квалификация участников закупки,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квалификации; наличие у участников закупки опыта работы, связанного с предметом контракта; общее количество исполненных участником закупки договоров</w:t>
            </w:r>
            <w:proofErr w:type="gramEnd"/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425D9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оценке принимаются исполненные участником закупки гражданско-правовые договоры на выполнение проектных работ (услуг), сопоставимых по характеру с предметом конкурса, в том числе заключенные и исполненные в соответствии с Федеральным </w:t>
            </w:r>
            <w:hyperlink r:id="rId7">
              <w:r w:rsidRPr="00CD69D7">
                <w:rPr>
                  <w:rFonts w:ascii="Times New Roman" w:hAnsi="Times New Roman"/>
                  <w:sz w:val="24"/>
                  <w:szCs w:val="24"/>
                  <w:lang w:val="ru-RU"/>
                </w:rPr>
                <w:t>законом</w:t>
              </w:r>
            </w:hyperlink>
            <w:r w:rsidR="003A1C32">
              <w:rPr>
                <w:lang w:val="ru-RU"/>
              </w:rPr>
              <w:t xml:space="preserve"> </w:t>
            </w:r>
            <w:r w:rsidR="003A1C32" w:rsidRPr="003A1C32">
              <w:rPr>
                <w:rFonts w:ascii="Times New Roman" w:hAnsi="Times New Roman"/>
                <w:sz w:val="24"/>
                <w:szCs w:val="24"/>
                <w:lang w:val="ru-RU"/>
              </w:rPr>
              <w:t>от 15.04.2013</w:t>
            </w:r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№44-ФЗ (в том числе исполненный договор (договоры), акт (акты) приемки поставленного товара, выполненных работ, оказанных услуг, составленные при исполнении такого договора (договоров)).</w:t>
            </w:r>
            <w:proofErr w:type="gramEnd"/>
          </w:p>
          <w:p w:rsidR="003F1503" w:rsidRPr="00CD69D7" w:rsidRDefault="003F1503" w:rsidP="00425D9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>К оценке принимаются исключительно исполненные договоры (договоров), при исполнении которых поставщиком (подрядчиком, исполнителем) исполнены требования об уплате неустоек (штрафов, пеней) (в случае начисления неустоек).</w:t>
            </w:r>
          </w:p>
          <w:p w:rsidR="003F1503" w:rsidRPr="00CD69D7" w:rsidRDefault="003F1503" w:rsidP="00425D9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>К оценке принимаются документы, в случае их представления в заявке в полном объеме и со всеми приложениями. При проведении открытого конкурса в электронной форме такие документы направляются в форме электронных документов или в форме электронных образов бумажных документов.</w:t>
            </w:r>
          </w:p>
          <w:p w:rsidR="003F1503" w:rsidRPr="00CD69D7" w:rsidRDefault="003F1503" w:rsidP="00425D9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>Последний акт, составленный при исполнении договора, должен быть подписан не ранее чем за 5 лет до даты окончания срока подачи заявок.</w:t>
            </w:r>
          </w:p>
        </w:tc>
      </w:tr>
      <w:tr w:rsidR="003F1503" w:rsidRPr="00583BEE" w:rsidTr="003F1503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425D9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277324" w:rsidRDefault="003F1503" w:rsidP="00425D9F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Квалификация участников закупки, в том числе наличие у них финансовых ресурсов, оборудования и других материальных ресурсов на праве собственности или ином 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квалификации; 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277324" w:rsidRDefault="003F1503" w:rsidP="00425D9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Оцениваются заявленные участником закупки сведения о количестве специалистов у участника закупки, с наличием высшего профессионального 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образования в области архитектурно-строительного проектирования.</w:t>
            </w:r>
          </w:p>
          <w:p w:rsidR="003F1503" w:rsidRPr="00277324" w:rsidRDefault="003F1503" w:rsidP="00425D9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Документы, подтверждающие наличие специалистов и иных работников, их квалификацию:</w:t>
            </w:r>
          </w:p>
          <w:p w:rsidR="003F1503" w:rsidRPr="00277324" w:rsidRDefault="003F1503" w:rsidP="00425D9F">
            <w:pPr>
              <w:spacing w:before="0" w:beforeAutospacing="0" w:after="0" w:afterAutospacing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трудовая книжка или сведения о трудовой деятельности, предусмотренные </w:t>
            </w:r>
            <w:hyperlink r:id="rId8">
              <w:r w:rsidRPr="00872C34">
                <w:rPr>
                  <w:rFonts w:ascii="Times New Roman" w:hAnsi="Times New Roman"/>
                  <w:sz w:val="24"/>
                  <w:szCs w:val="24"/>
                  <w:lang w:val="ru-RU"/>
                </w:rPr>
                <w:t>статьей 66.1</w:t>
              </w:r>
            </w:hyperlink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Трудового кодекса Российской Федерации;</w:t>
            </w:r>
          </w:p>
          <w:p w:rsidR="003F1503" w:rsidRPr="00277324" w:rsidRDefault="003F1503" w:rsidP="00425D9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- документы, подтверждающие предусмотренную в соответствии с профессиональными стандартами квалификацию специалистов и иных работников:</w:t>
            </w:r>
          </w:p>
          <w:p w:rsidR="003F1503" w:rsidRPr="00277324" w:rsidRDefault="003F1503" w:rsidP="00425D9F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- документы о высшем профессиональном образовании работников по профессии, специальности или направлению подготовки в области инженерных изысканий и/или архитектурно-строительного проектирования.</w:t>
            </w:r>
          </w:p>
        </w:tc>
      </w:tr>
    </w:tbl>
    <w:p w:rsidR="00ED4B7A" w:rsidRPr="003F1503" w:rsidRDefault="00ED4B7A" w:rsidP="00425D9F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ru-RU"/>
        </w:rPr>
      </w:pPr>
    </w:p>
    <w:sectPr w:rsidR="00ED4B7A" w:rsidRPr="003F1503" w:rsidSect="003F1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503"/>
    <w:rsid w:val="000E6236"/>
    <w:rsid w:val="00152DD0"/>
    <w:rsid w:val="001D7C54"/>
    <w:rsid w:val="00277324"/>
    <w:rsid w:val="002E4CCF"/>
    <w:rsid w:val="00323485"/>
    <w:rsid w:val="003A1C32"/>
    <w:rsid w:val="003F1503"/>
    <w:rsid w:val="00425D9F"/>
    <w:rsid w:val="00521692"/>
    <w:rsid w:val="00583BEE"/>
    <w:rsid w:val="00760972"/>
    <w:rsid w:val="00771881"/>
    <w:rsid w:val="00872C34"/>
    <w:rsid w:val="009B7CF3"/>
    <w:rsid w:val="00CD69D7"/>
    <w:rsid w:val="00D11699"/>
    <w:rsid w:val="00D2411D"/>
    <w:rsid w:val="00ED4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03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F150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3F1503"/>
    <w:rPr>
      <w:rFonts w:ascii="Arial" w:eastAsia="Times New Roman" w:hAnsi="Arial" w:cs="Arial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3F150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503"/>
    <w:rPr>
      <w:rFonts w:ascii="Tahoma" w:hAnsi="Tahoma" w:cs="Tahoma"/>
      <w:sz w:val="16"/>
      <w:szCs w:val="16"/>
      <w:lang w:val="en-US"/>
    </w:rPr>
  </w:style>
  <w:style w:type="character" w:styleId="a5">
    <w:name w:val="Hyperlink"/>
    <w:basedOn w:val="a0"/>
    <w:uiPriority w:val="99"/>
    <w:unhideWhenUsed/>
    <w:rsid w:val="00D116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AA9442DFF817750E09636379A989B9E26FA1B38C90C6ED523B9532B3925048F117A40C5FB1E94A8A1C489E631AF53861AA3EBFA494hDyD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92FE06B2872043DA3B11596412942B12ADBC1554F36A892B6C34B330747F4BFB807A7CD8E3CD6D9512CD30D9O2O3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hyperlink" Target="mailto:jarensk-29@yandex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9429</CharactersWithSpaces>
  <SharedDoc>false</SharedDoc>
  <HLinks>
    <vt:vector size="36" baseType="variant">
      <vt:variant>
        <vt:i4>3539046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consultantplus://offline/ref=BDAA9442DFF817750E09636379A989B9E26FA1B38C90C6ED523B9532B3925048F117A40C5FB1E94A8A1C489E631AF53861AA3EBFA494hDyDL</vt:lpwstr>
      </vt:variant>
      <vt:variant>
        <vt:lpwstr/>
      </vt:variant>
      <vt:variant>
        <vt:i4>4521990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consultantplus://offline/ref=2292FE06B2872043DA3B11596412942B12ADBC1554F36A892B6C34B330747F4BFB807A7CD8E3CD6D9512CD30D9O2O3E</vt:lpwstr>
      </vt:variant>
      <vt:variant>
        <vt:lpwstr/>
      </vt:variant>
      <vt:variant>
        <vt:i4>393283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P432</vt:lpwstr>
      </vt:variant>
      <vt:variant>
        <vt:i4>327744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P306</vt:lpwstr>
      </vt:variant>
      <vt:variant>
        <vt:i4>5767251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consultantplus://offline/ref=6EE6990983927B04D27C6FB52E6E3832F9DDA7289EAC14000D25AE683B1587DA05590BDF26CEF1C04CBE9EFBD923w2M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Chernakova</dc:creator>
  <cp:lastModifiedBy>Пользователь Windows</cp:lastModifiedBy>
  <cp:revision>3</cp:revision>
  <dcterms:created xsi:type="dcterms:W3CDTF">2023-04-03T12:54:00Z</dcterms:created>
  <dcterms:modified xsi:type="dcterms:W3CDTF">2023-04-03T12:54:00Z</dcterms:modified>
</cp:coreProperties>
</file>