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2A4BE8">
        <w:rPr>
          <w:sz w:val="28"/>
          <w:szCs w:val="28"/>
        </w:rPr>
        <w:t xml:space="preserve"> 6 апреля</w:t>
      </w:r>
      <w:r w:rsidR="00D11E6E">
        <w:rPr>
          <w:sz w:val="28"/>
          <w:szCs w:val="28"/>
        </w:rPr>
        <w:t xml:space="preserve"> </w:t>
      </w:r>
      <w:r w:rsidR="002A4BE8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>2021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2A4BE8">
        <w:rPr>
          <w:sz w:val="28"/>
          <w:szCs w:val="28"/>
        </w:rPr>
        <w:t xml:space="preserve"> 133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937D4E">
        <w:rPr>
          <w:rFonts w:ascii="Times New Roman" w:hAnsi="Times New Roman"/>
          <w:b w:val="0"/>
          <w:bCs/>
        </w:rPr>
        <w:t>,</w:t>
      </w:r>
      <w:r w:rsidR="00937D4E" w:rsidRPr="00937D4E">
        <w:rPr>
          <w:rFonts w:ascii="Times New Roman" w:hAnsi="Times New Roman"/>
          <w:b w:val="0"/>
          <w:bCs/>
        </w:rPr>
        <w:t xml:space="preserve"> </w:t>
      </w:r>
      <w:r w:rsidR="00937D4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  <w:proofErr w:type="gramEnd"/>
    </w:p>
    <w:p w:rsidR="005E0FBD" w:rsidRPr="009768ED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1. Внести в раздел 2</w:t>
      </w:r>
      <w:r w:rsidR="00950114" w:rsidRPr="009768ED">
        <w:rPr>
          <w:rFonts w:ascii="Times New Roman" w:hAnsi="Times New Roman"/>
          <w:b w:val="0"/>
          <w:bCs/>
        </w:rPr>
        <w:t>,</w:t>
      </w:r>
      <w:r w:rsidRPr="009768ED">
        <w:rPr>
          <w:rFonts w:ascii="Times New Roman" w:hAnsi="Times New Roman"/>
          <w:b w:val="0"/>
          <w:bCs/>
        </w:rPr>
        <w:t xml:space="preserve"> Указаний  о порядке </w:t>
      </w:r>
      <w:proofErr w:type="gramStart"/>
      <w:r w:rsidRPr="009768ED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9768ED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Pr="009768ED" w:rsidRDefault="00937D4E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2020 № 596</w:t>
      </w:r>
      <w:r w:rsidR="00F23BDE" w:rsidRPr="009768ED">
        <w:rPr>
          <w:rFonts w:ascii="Times New Roman" w:hAnsi="Times New Roman"/>
          <w:b w:val="0"/>
          <w:bCs/>
        </w:rPr>
        <w:t>)</w:t>
      </w:r>
      <w:r w:rsidR="005E0FBD" w:rsidRPr="009768ED">
        <w:rPr>
          <w:rFonts w:ascii="Times New Roman" w:hAnsi="Times New Roman"/>
          <w:b w:val="0"/>
          <w:bCs/>
        </w:rPr>
        <w:t xml:space="preserve"> </w:t>
      </w:r>
      <w:r w:rsidR="00104217" w:rsidRPr="009768ED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BE3AD3" w:rsidRDefault="00BE3AD3" w:rsidP="009768ED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В  пункте 2.:</w:t>
      </w:r>
    </w:p>
    <w:p w:rsidR="00741F09" w:rsidRDefault="00937D4E" w:rsidP="00741F09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2.2</w:t>
      </w:r>
      <w:r w:rsidR="00741F09">
        <w:rPr>
          <w:rFonts w:ascii="Times New Roman" w:hAnsi="Times New Roman"/>
          <w:b w:val="0"/>
          <w:bCs/>
        </w:rPr>
        <w:t>.</w:t>
      </w:r>
    </w:p>
    <w:p w:rsidR="00741F09" w:rsidRPr="00E55988" w:rsidRDefault="00937D4E" w:rsidP="00741F09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а) в подпрограмме 02 2</w:t>
      </w:r>
      <w:r w:rsidR="00741F09">
        <w:rPr>
          <w:rFonts w:ascii="Times New Roman" w:hAnsi="Times New Roman"/>
          <w:b w:val="0"/>
          <w:bCs/>
        </w:rPr>
        <w:t xml:space="preserve"> 00 00000 после направления </w:t>
      </w:r>
      <w:r w:rsidR="00741F09" w:rsidRPr="00937D4E">
        <w:rPr>
          <w:rFonts w:ascii="Times New Roman" w:hAnsi="Times New Roman"/>
          <w:b w:val="0"/>
          <w:bCs/>
        </w:rPr>
        <w:t xml:space="preserve">расходов </w:t>
      </w:r>
      <w:r w:rsidRPr="00937D4E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37D4E">
        <w:rPr>
          <w:rFonts w:ascii="Times New Roman" w:hAnsi="Times New Roman"/>
          <w:b w:val="0"/>
          <w:color w:val="000000"/>
          <w:szCs w:val="28"/>
          <w:lang w:val="en-US"/>
        </w:rPr>
        <w:t>S</w:t>
      </w:r>
      <w:r w:rsidRPr="00937D4E">
        <w:rPr>
          <w:rFonts w:ascii="Times New Roman" w:hAnsi="Times New Roman"/>
          <w:b w:val="0"/>
          <w:color w:val="000000"/>
          <w:szCs w:val="28"/>
        </w:rPr>
        <w:t>6560</w:t>
      </w:r>
      <w:r>
        <w:rPr>
          <w:b w:val="0"/>
          <w:color w:val="000000"/>
          <w:szCs w:val="28"/>
        </w:rPr>
        <w:t xml:space="preserve">  </w:t>
      </w:r>
    </w:p>
    <w:p w:rsidR="00741F09" w:rsidRDefault="00741F09" w:rsidP="00741F09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дополнить направлением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="00937D4E">
        <w:rPr>
          <w:rFonts w:ascii="Times New Roman" w:hAnsi="Times New Roman"/>
          <w:b w:val="0"/>
          <w:bCs/>
        </w:rPr>
        <w:t>6880</w:t>
      </w:r>
      <w:r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741F09" w:rsidRPr="00C87D0D" w:rsidRDefault="00741F09" w:rsidP="00741F09">
      <w:pPr>
        <w:jc w:val="both"/>
        <w:rPr>
          <w:b/>
          <w:color w:val="000000"/>
          <w:sz w:val="28"/>
          <w:szCs w:val="28"/>
        </w:rPr>
      </w:pPr>
      <w:r w:rsidRPr="00C87D0D">
        <w:rPr>
          <w:bCs/>
          <w:sz w:val="28"/>
        </w:rPr>
        <w:t>-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="00937D4E">
        <w:rPr>
          <w:b/>
          <w:color w:val="000000"/>
          <w:sz w:val="28"/>
          <w:szCs w:val="28"/>
        </w:rPr>
        <w:t>6880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</w:t>
      </w:r>
      <w:r>
        <w:rPr>
          <w:b/>
          <w:color w:val="000000"/>
          <w:sz w:val="28"/>
          <w:szCs w:val="28"/>
        </w:rPr>
        <w:t>.</w:t>
      </w:r>
    </w:p>
    <w:p w:rsidR="00741F09" w:rsidRDefault="00741F09" w:rsidP="00741F09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  <w:r w:rsidRPr="00C87D0D">
        <w:rPr>
          <w:color w:val="000000"/>
          <w:sz w:val="28"/>
          <w:szCs w:val="28"/>
        </w:rPr>
        <w:t xml:space="preserve"> По данному направлению расходов отражаются расходы  бюджета МО  в </w:t>
      </w:r>
      <w:proofErr w:type="gramStart"/>
      <w:r w:rsidRPr="00C87D0D">
        <w:rPr>
          <w:color w:val="000000"/>
          <w:sz w:val="28"/>
          <w:szCs w:val="28"/>
        </w:rPr>
        <w:t>целях</w:t>
      </w:r>
      <w:proofErr w:type="gramEnd"/>
      <w:r w:rsidRPr="00C87D0D">
        <w:rPr>
          <w:color w:val="000000"/>
          <w:sz w:val="28"/>
          <w:szCs w:val="28"/>
        </w:rPr>
        <w:t xml:space="preserve">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C87D0D">
        <w:rPr>
          <w:color w:val="000000"/>
          <w:sz w:val="28"/>
          <w:szCs w:val="28"/>
        </w:rPr>
        <w:t xml:space="preserve"> </w:t>
      </w:r>
      <w:proofErr w:type="gramStart"/>
      <w:r w:rsidRPr="00C87D0D">
        <w:rPr>
          <w:color w:val="000000"/>
          <w:sz w:val="28"/>
          <w:szCs w:val="28"/>
        </w:rPr>
        <w:t>которых</w:t>
      </w:r>
      <w:proofErr w:type="gramEnd"/>
      <w:r w:rsidRPr="00C87D0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506B37">
        <w:rPr>
          <w:color w:val="000000"/>
          <w:sz w:val="28"/>
          <w:szCs w:val="28"/>
        </w:rPr>
        <w:t>субсидии  из областного бюджета;</w:t>
      </w:r>
    </w:p>
    <w:p w:rsidR="00506B37" w:rsidRDefault="00506B37" w:rsidP="00741F0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б) в подпрограмме 02 2 00 00000 после направления расходов </w:t>
      </w:r>
      <w:r>
        <w:rPr>
          <w:color w:val="000000"/>
          <w:sz w:val="28"/>
          <w:szCs w:val="28"/>
          <w:lang w:val="en-US"/>
        </w:rPr>
        <w:t>S</w:t>
      </w:r>
      <w:r w:rsidRPr="00506B37">
        <w:rPr>
          <w:color w:val="000000"/>
          <w:sz w:val="28"/>
          <w:szCs w:val="28"/>
        </w:rPr>
        <w:t xml:space="preserve">6880 </w:t>
      </w:r>
      <w:r>
        <w:rPr>
          <w:color w:val="000000"/>
          <w:sz w:val="28"/>
          <w:szCs w:val="28"/>
        </w:rPr>
        <w:t xml:space="preserve">дополнить направлением расходов </w:t>
      </w:r>
      <w:r>
        <w:rPr>
          <w:color w:val="000000"/>
          <w:sz w:val="28"/>
          <w:szCs w:val="28"/>
          <w:lang w:val="en-US"/>
        </w:rPr>
        <w:t>S</w:t>
      </w:r>
      <w:r w:rsidRPr="00506B37">
        <w:rPr>
          <w:color w:val="000000"/>
          <w:sz w:val="28"/>
          <w:szCs w:val="28"/>
        </w:rPr>
        <w:t xml:space="preserve">8180 </w:t>
      </w:r>
      <w:r>
        <w:rPr>
          <w:color w:val="000000"/>
          <w:sz w:val="28"/>
          <w:szCs w:val="28"/>
        </w:rPr>
        <w:t>следующего содержания:</w:t>
      </w:r>
    </w:p>
    <w:p w:rsidR="00506B37" w:rsidRDefault="00506B37" w:rsidP="00506B37">
      <w:pPr>
        <w:jc w:val="both"/>
        <w:rPr>
          <w:b/>
          <w:color w:val="000000"/>
          <w:sz w:val="28"/>
          <w:szCs w:val="28"/>
        </w:rPr>
      </w:pPr>
      <w:r>
        <w:rPr>
          <w:bCs/>
          <w:sz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8180 Капитальный ремонт муниципальных общеобразовательных организаций</w:t>
      </w:r>
    </w:p>
    <w:p w:rsidR="00506B37" w:rsidRDefault="00506B37" w:rsidP="00506B3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</w:t>
      </w:r>
    </w:p>
    <w:p w:rsidR="0066303B" w:rsidRPr="00506B37" w:rsidRDefault="008B04CF" w:rsidP="00506B37">
      <w:pPr>
        <w:ind w:firstLine="117"/>
        <w:jc w:val="both"/>
        <w:rPr>
          <w:color w:val="000000"/>
          <w:sz w:val="28"/>
          <w:szCs w:val="28"/>
        </w:rPr>
      </w:pPr>
      <w:r w:rsidRPr="009768ED">
        <w:rPr>
          <w:bCs/>
          <w:sz w:val="28"/>
        </w:rPr>
        <w:lastRenderedPageBreak/>
        <w:t xml:space="preserve"> </w:t>
      </w:r>
      <w:r w:rsidR="0066303B" w:rsidRPr="009768ED">
        <w:rPr>
          <w:color w:val="000000"/>
          <w:sz w:val="28"/>
          <w:szCs w:val="28"/>
        </w:rPr>
        <w:t xml:space="preserve"> 2. </w:t>
      </w:r>
      <w:proofErr w:type="gramStart"/>
      <w:r w:rsidR="0066303B" w:rsidRPr="009768ED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937D4E">
        <w:rPr>
          <w:bCs/>
          <w:sz w:val="28"/>
          <w:szCs w:val="28"/>
        </w:rPr>
        <w:t>т 30.12.2020 № 596</w:t>
      </w:r>
      <w:r w:rsidR="0066303B" w:rsidRPr="009768ED">
        <w:rPr>
          <w:bCs/>
          <w:sz w:val="28"/>
          <w:szCs w:val="28"/>
        </w:rPr>
        <w:t>), следующие изменения и дополнения:</w:t>
      </w:r>
      <w:proofErr w:type="gramEnd"/>
    </w:p>
    <w:p w:rsidR="009D69C6" w:rsidRPr="009D69C6" w:rsidRDefault="009D69C6" w:rsidP="009D69C6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2.1.</w:t>
      </w:r>
      <w:r w:rsidRPr="009D69C6">
        <w:rPr>
          <w:bCs/>
          <w:sz w:val="28"/>
          <w:szCs w:val="28"/>
        </w:rPr>
        <w:t xml:space="preserve"> Мероприятие  0</w:t>
      </w:r>
      <w:r>
        <w:rPr>
          <w:bCs/>
          <w:sz w:val="28"/>
          <w:szCs w:val="28"/>
        </w:rPr>
        <w:t>2114</w:t>
      </w:r>
      <w:r w:rsidRPr="009D69C6">
        <w:rPr>
          <w:bCs/>
          <w:sz w:val="28"/>
          <w:szCs w:val="28"/>
        </w:rPr>
        <w:t>00000 изложить в следующей редакции:</w:t>
      </w:r>
    </w:p>
    <w:p w:rsidR="009D69C6" w:rsidRDefault="009D69C6" w:rsidP="009D69C6">
      <w:pPr>
        <w:ind w:left="117" w:firstLine="59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«0211400000 </w:t>
      </w:r>
      <w:r w:rsidRPr="009D69C6">
        <w:rPr>
          <w:color w:val="000000"/>
          <w:sz w:val="28"/>
          <w:szCs w:val="28"/>
        </w:rPr>
        <w:t>Устранение предписаний надзорных органов (</w:t>
      </w:r>
      <w:proofErr w:type="spellStart"/>
      <w:r w:rsidRPr="009D69C6">
        <w:rPr>
          <w:color w:val="000000"/>
          <w:sz w:val="28"/>
          <w:szCs w:val="28"/>
        </w:rPr>
        <w:t>Роспотребнадзор</w:t>
      </w:r>
      <w:proofErr w:type="spellEnd"/>
      <w:r w:rsidRPr="009D69C6">
        <w:rPr>
          <w:color w:val="000000"/>
          <w:sz w:val="28"/>
          <w:szCs w:val="28"/>
        </w:rPr>
        <w:t xml:space="preserve">, </w:t>
      </w:r>
      <w:proofErr w:type="spellStart"/>
      <w:r w:rsidRPr="009D69C6">
        <w:rPr>
          <w:color w:val="000000"/>
          <w:sz w:val="28"/>
          <w:szCs w:val="28"/>
        </w:rPr>
        <w:t>Госпожнадзор</w:t>
      </w:r>
      <w:proofErr w:type="spellEnd"/>
      <w:r w:rsidRPr="009D69C6">
        <w:rPr>
          <w:color w:val="000000"/>
          <w:sz w:val="28"/>
          <w:szCs w:val="28"/>
        </w:rPr>
        <w:t>) и других контролирующих органов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EF60F8" w:rsidRPr="009D69C6" w:rsidRDefault="00EF60F8" w:rsidP="00EF60F8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2.2.</w:t>
      </w:r>
      <w:r w:rsidRPr="009D69C6">
        <w:rPr>
          <w:bCs/>
          <w:sz w:val="28"/>
          <w:szCs w:val="28"/>
        </w:rPr>
        <w:t xml:space="preserve"> Мероприятие  0</w:t>
      </w:r>
      <w:r>
        <w:rPr>
          <w:bCs/>
          <w:sz w:val="28"/>
          <w:szCs w:val="28"/>
        </w:rPr>
        <w:t>2209</w:t>
      </w:r>
      <w:r w:rsidRPr="009D69C6">
        <w:rPr>
          <w:bCs/>
          <w:sz w:val="28"/>
          <w:szCs w:val="28"/>
        </w:rPr>
        <w:t>00000 изложить в следующей редакции:</w:t>
      </w:r>
    </w:p>
    <w:p w:rsidR="00EF60F8" w:rsidRDefault="00EF60F8" w:rsidP="00EF60F8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«0220900000 </w:t>
      </w:r>
      <w:r w:rsidRPr="00EF60F8">
        <w:rPr>
          <w:color w:val="000000"/>
          <w:sz w:val="28"/>
          <w:szCs w:val="28"/>
        </w:rPr>
        <w:t>Осуществление мер, направленных на обеспечение антитеррористической безопасности,  оборудование зданий образовательных учреждений системой видеонаблюдения, проведение ограждения территорий образовательных учреждений, благоустройство территорий муниципальных школ, устройство площадок для раздельного сбора мусора, проведение измерений и испытаний электроустановок и электрооборудования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C44734" w:rsidRPr="009D69C6" w:rsidRDefault="00C44734" w:rsidP="00C44734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2.3. </w:t>
      </w:r>
      <w:r w:rsidRPr="009D69C6">
        <w:rPr>
          <w:bCs/>
          <w:sz w:val="28"/>
          <w:szCs w:val="28"/>
        </w:rPr>
        <w:t>Мероприятие  0</w:t>
      </w:r>
      <w:r>
        <w:rPr>
          <w:bCs/>
          <w:sz w:val="28"/>
          <w:szCs w:val="28"/>
        </w:rPr>
        <w:t>2211</w:t>
      </w:r>
      <w:r w:rsidRPr="009D69C6">
        <w:rPr>
          <w:bCs/>
          <w:sz w:val="28"/>
          <w:szCs w:val="28"/>
        </w:rPr>
        <w:t>00000 изложить в следующей редакции:</w:t>
      </w:r>
    </w:p>
    <w:p w:rsidR="00C44734" w:rsidRPr="00C44734" w:rsidRDefault="00C44734" w:rsidP="00C44734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«0221100000 Оснащение </w:t>
      </w:r>
      <w:r w:rsidRPr="00C44734">
        <w:rPr>
          <w:color w:val="000000"/>
          <w:sz w:val="28"/>
          <w:szCs w:val="28"/>
        </w:rPr>
        <w:t>зданий инвентарем, хозяйственным инвентарем и столовой посудой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BB3A33" w:rsidRPr="009D69C6" w:rsidRDefault="00C44734" w:rsidP="00C44734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bCs/>
          <w:sz w:val="28"/>
          <w:szCs w:val="28"/>
        </w:rPr>
        <w:t>2.4</w:t>
      </w:r>
      <w:r w:rsidR="009D69C6">
        <w:rPr>
          <w:bCs/>
          <w:sz w:val="28"/>
          <w:szCs w:val="28"/>
        </w:rPr>
        <w:t>.</w:t>
      </w:r>
      <w:r w:rsidR="00BB3A33" w:rsidRPr="009D69C6">
        <w:rPr>
          <w:bCs/>
          <w:sz w:val="28"/>
          <w:szCs w:val="28"/>
        </w:rPr>
        <w:t xml:space="preserve"> Мероприятие </w:t>
      </w:r>
      <w:r w:rsidR="00937D4E" w:rsidRPr="009D69C6">
        <w:rPr>
          <w:bCs/>
          <w:sz w:val="28"/>
          <w:szCs w:val="28"/>
        </w:rPr>
        <w:t xml:space="preserve"> 02215</w:t>
      </w:r>
      <w:r w:rsidR="00BB3A33" w:rsidRPr="009D69C6">
        <w:rPr>
          <w:bCs/>
          <w:sz w:val="28"/>
          <w:szCs w:val="28"/>
        </w:rPr>
        <w:t>00000 изложить в следующей редакции:</w:t>
      </w:r>
    </w:p>
    <w:p w:rsidR="00937D4E" w:rsidRDefault="00937D4E" w:rsidP="00937D4E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>«02215</w:t>
      </w:r>
      <w:r w:rsidR="00BB3A33" w:rsidRPr="00BB3A33">
        <w:rPr>
          <w:bCs/>
          <w:sz w:val="28"/>
          <w:szCs w:val="28"/>
        </w:rPr>
        <w:t>00000</w:t>
      </w:r>
      <w:r w:rsidR="00BB3A33" w:rsidRPr="00BB3A33">
        <w:rPr>
          <w:color w:val="000000"/>
          <w:sz w:val="28"/>
          <w:szCs w:val="28"/>
        </w:rPr>
        <w:t xml:space="preserve"> </w:t>
      </w:r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 xml:space="preserve">Приобретение бензина на школьные автобусы для осуществления подвоза обучающихся, приобретение запасных частей для проведения ремонта, диагностика школьных автобусов, обслуживание навигационной системы «ГЛОНАСС», калибровка </w:t>
      </w:r>
      <w:proofErr w:type="spellStart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>Тахографа</w:t>
      </w:r>
      <w:proofErr w:type="spellEnd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>, замена СКЗ</w:t>
      </w:r>
      <w:proofErr w:type="gramStart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>И-</w:t>
      </w:r>
      <w:proofErr w:type="gramEnd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 xml:space="preserve"> блока, приобретение карт </w:t>
      </w:r>
      <w:proofErr w:type="spellStart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>Тахографа</w:t>
      </w:r>
      <w:proofErr w:type="spellEnd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 xml:space="preserve"> и осуществление мероприятий по </w:t>
      </w:r>
      <w:proofErr w:type="spellStart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>автострахованию</w:t>
      </w:r>
      <w:proofErr w:type="spellEnd"/>
      <w:r w:rsidR="00AD11F3" w:rsidRPr="00AD11F3">
        <w:rPr>
          <w:rFonts w:eastAsiaTheme="minorHAnsi"/>
          <w:color w:val="000000"/>
          <w:sz w:val="28"/>
          <w:szCs w:val="28"/>
          <w:lang w:eastAsia="en-US"/>
        </w:rPr>
        <w:t xml:space="preserve"> (ОСАГО), проблесковые маячки, обеспечение условий для организации безопасного подвоза обучающихся к месту обучения и обратно,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</w:t>
      </w:r>
      <w:proofErr w:type="gramStart"/>
      <w:r w:rsidR="00AD11F3">
        <w:rPr>
          <w:rFonts w:eastAsiaTheme="minorHAnsi"/>
          <w:color w:val="000000"/>
          <w:sz w:val="28"/>
          <w:szCs w:val="28"/>
          <w:lang w:eastAsia="en-US"/>
        </w:rPr>
        <w:t>.».</w:t>
      </w:r>
      <w:proofErr w:type="gramEnd"/>
    </w:p>
    <w:p w:rsidR="009D69C6" w:rsidRPr="009D69C6" w:rsidRDefault="00C44734" w:rsidP="009D69C6">
      <w:pPr>
        <w:ind w:firstLine="117"/>
        <w:jc w:val="both"/>
        <w:rPr>
          <w:bCs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2.5</w:t>
      </w:r>
      <w:r w:rsidR="009D69C6">
        <w:rPr>
          <w:rFonts w:eastAsiaTheme="minorHAnsi"/>
          <w:color w:val="000000"/>
          <w:sz w:val="28"/>
          <w:szCs w:val="28"/>
          <w:lang w:eastAsia="en-US"/>
        </w:rPr>
        <w:t>.</w:t>
      </w:r>
      <w:r w:rsidR="009D69C6" w:rsidRPr="009D69C6">
        <w:rPr>
          <w:bCs/>
          <w:sz w:val="28"/>
          <w:szCs w:val="28"/>
        </w:rPr>
        <w:t xml:space="preserve"> Мероприятие  0</w:t>
      </w:r>
      <w:r w:rsidR="009D69C6">
        <w:rPr>
          <w:bCs/>
          <w:sz w:val="28"/>
          <w:szCs w:val="28"/>
        </w:rPr>
        <w:t>2217</w:t>
      </w:r>
      <w:r w:rsidR="009D69C6" w:rsidRPr="009D69C6">
        <w:rPr>
          <w:bCs/>
          <w:sz w:val="28"/>
          <w:szCs w:val="28"/>
        </w:rPr>
        <w:t>00000 изложить в следующей редакции:</w:t>
      </w:r>
    </w:p>
    <w:p w:rsidR="009D69C6" w:rsidRPr="009D69C6" w:rsidRDefault="009D69C6" w:rsidP="009D69C6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«0221700000 На </w:t>
      </w:r>
      <w:r w:rsidRPr="009D69C6">
        <w:rPr>
          <w:color w:val="000000"/>
          <w:sz w:val="28"/>
          <w:szCs w:val="28"/>
        </w:rPr>
        <w:t xml:space="preserve">устранение предписаний </w:t>
      </w:r>
      <w:proofErr w:type="spellStart"/>
      <w:r w:rsidRPr="009D69C6">
        <w:rPr>
          <w:color w:val="000000"/>
          <w:sz w:val="28"/>
          <w:szCs w:val="28"/>
        </w:rPr>
        <w:t>Госпожнадзора</w:t>
      </w:r>
      <w:proofErr w:type="spellEnd"/>
      <w:r w:rsidRPr="009D69C6">
        <w:rPr>
          <w:color w:val="000000"/>
          <w:sz w:val="28"/>
          <w:szCs w:val="28"/>
        </w:rPr>
        <w:t xml:space="preserve"> и </w:t>
      </w:r>
      <w:proofErr w:type="spellStart"/>
      <w:r w:rsidRPr="009D69C6">
        <w:rPr>
          <w:color w:val="000000"/>
          <w:sz w:val="28"/>
          <w:szCs w:val="28"/>
        </w:rPr>
        <w:t>Роспотребнадзора</w:t>
      </w:r>
      <w:proofErr w:type="spellEnd"/>
      <w:r w:rsidRPr="009D69C6">
        <w:rPr>
          <w:color w:val="000000"/>
          <w:sz w:val="28"/>
          <w:szCs w:val="28"/>
        </w:rPr>
        <w:t xml:space="preserve"> и других контролирующих органов</w:t>
      </w:r>
      <w:r>
        <w:rPr>
          <w:color w:val="000000"/>
          <w:sz w:val="28"/>
          <w:szCs w:val="28"/>
        </w:rPr>
        <w:t>»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B61458" w:rsidRPr="009258B7" w:rsidRDefault="00EF60F8" w:rsidP="00EF60F8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E289A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7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6F4A"/>
    <w:rsid w:val="002173BB"/>
    <w:rsid w:val="00222D7A"/>
    <w:rsid w:val="00223C5F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4A59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C1806-8415-43AF-8481-79BBB0F9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317</cp:revision>
  <cp:lastPrinted>2021-04-07T08:23:00Z</cp:lastPrinted>
  <dcterms:created xsi:type="dcterms:W3CDTF">2014-09-30T06:05:00Z</dcterms:created>
  <dcterms:modified xsi:type="dcterms:W3CDTF">2021-04-07T08:41:00Z</dcterms:modified>
</cp:coreProperties>
</file>