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1A8" w:rsidRPr="00DB1598" w:rsidRDefault="007501A8" w:rsidP="007501A8">
      <w:pPr>
        <w:widowControl w:val="0"/>
        <w:autoSpaceDE w:val="0"/>
        <w:autoSpaceDN w:val="0"/>
        <w:adjustRightInd w:val="0"/>
        <w:ind w:left="1077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B1598">
        <w:rPr>
          <w:rFonts w:ascii="Times New Roman" w:hAnsi="Times New Roman" w:cs="Times New Roman"/>
          <w:bCs/>
          <w:sz w:val="24"/>
          <w:szCs w:val="24"/>
        </w:rPr>
        <w:t>Приложение 2</w:t>
      </w:r>
    </w:p>
    <w:p w:rsidR="007501A8" w:rsidRPr="00DB1598" w:rsidRDefault="007501A8" w:rsidP="007501A8">
      <w:pPr>
        <w:widowControl w:val="0"/>
        <w:autoSpaceDE w:val="0"/>
        <w:autoSpaceDN w:val="0"/>
        <w:adjustRightInd w:val="0"/>
        <w:ind w:left="10773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B1598">
        <w:rPr>
          <w:rFonts w:ascii="Times New Roman" w:hAnsi="Times New Roman" w:cs="Times New Roman"/>
          <w:bCs/>
          <w:sz w:val="24"/>
          <w:szCs w:val="24"/>
        </w:rPr>
        <w:t>к Порядку проведения мониторинга качества финансового менеджмента</w:t>
      </w:r>
    </w:p>
    <w:p w:rsidR="007501A8" w:rsidRPr="007A58CB" w:rsidRDefault="007501A8" w:rsidP="007501A8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2"/>
      <w:bookmarkEnd w:id="0"/>
    </w:p>
    <w:p w:rsidR="007501A8" w:rsidRPr="007A58CB" w:rsidRDefault="007501A8" w:rsidP="007501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>ПОКАЗАТЕЛИ</w:t>
      </w:r>
    </w:p>
    <w:p w:rsidR="007501A8" w:rsidRPr="007A58CB" w:rsidRDefault="007501A8" w:rsidP="007501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CB">
        <w:rPr>
          <w:rFonts w:ascii="Times New Roman" w:hAnsi="Times New Roman" w:cs="Times New Roman"/>
          <w:b/>
          <w:sz w:val="28"/>
          <w:szCs w:val="28"/>
        </w:rPr>
        <w:t>мониторинга качества финансового менеджмента</w:t>
      </w:r>
    </w:p>
    <w:p w:rsidR="007501A8" w:rsidRPr="007A58CB" w:rsidRDefault="007501A8" w:rsidP="007501A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Cs w:val="28"/>
        </w:rPr>
      </w:pPr>
    </w:p>
    <w:tbl>
      <w:tblPr>
        <w:tblW w:w="15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1055"/>
        <w:gridCol w:w="3124"/>
        <w:gridCol w:w="6521"/>
        <w:gridCol w:w="1417"/>
        <w:gridCol w:w="3069"/>
      </w:tblGrid>
      <w:tr w:rsidR="007501A8" w:rsidRPr="00DB1598" w:rsidTr="00E17EE1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Формула расчета значения показателя (значения 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Оценка показа-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Документы (формы бюджетной отчетности) для расчета показателя</w:t>
            </w:r>
          </w:p>
        </w:tc>
      </w:tr>
      <w:tr w:rsidR="007501A8" w:rsidRPr="00DB1598" w:rsidTr="00E17EE1">
        <w:trPr>
          <w:tblHeader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501A8" w:rsidRPr="00DB1598" w:rsidTr="00E17EE1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Направление 1. Бюджетное планирование</w:t>
            </w: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Доля бюджетных ассигнований ГРБС, формируемых в рамках муниципальных программ, в общем объеме расходов ГРБС, процентов (А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Ргрбс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бюджетных ассигнований на финансовое обеспечение реализации муниципальных программ, разрабатываемых и реализуемых ГРБС, на год, следующий за отчетным, в соответствии с решением о местном бюджете на соответствующий год и плановый период;</w:t>
            </w:r>
            <w:proofErr w:type="gramEnd"/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Ргрбс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бюджетных ассигнований ГРБС по сводной бюджетной росписи по состоянию на начало года, следующего за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данные сводной бюджетной росписи по состоянию на 1 января года, следующего за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, в разрезе ГРБС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≥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50% ≤ 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30% ≤ 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30%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Своевременность приведения муниципальных программ, разрабатываемых и реализуемых ГРБС в соответствие с решением о местном бюджете на соответствующий финансовый год и плановый период в году, следующем за отчетным (А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приведение муниципальных программ, разрабатываемых и реализуемых ГРБС, в соответствие с решением о местном бюджете на соответствующий финансовый год и плановый период (в случае необходимости). Оценка проводится по каждой муниципальной программе, реализуемой ГРБС.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все муниципальные программы приведены в соответствие с решением о местном бюджете на соответствующий финансовый год и плановый период в течение 3 месяцев со дня вступления его в силу (либо соответствует тексту указанного решения)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не все муниципальные программы, разрабатываемые и реализуемые ГРБС, приведены в соответствие с решением о местном бюджете на соответствующий финансовый год и плановый период в течение 3 месяцев со дня вступления его в силу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Актуальность </w:t>
            </w:r>
            <w:bookmarkStart w:id="1" w:name="OLE_LINK5"/>
            <w:bookmarkStart w:id="2" w:name="OLE_LINK6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программ </w:t>
            </w:r>
            <w:bookmarkEnd w:id="1"/>
            <w:bookmarkEnd w:id="2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на официальном сайте 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в сети Интернет (далее – официальный сайт) на момент проведения мониторинга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актуальность муниципальных программ на официальном сайте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размещенная на официальном сайте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 официальном сайте размещены постановления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»о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б утверждении  всех муниципальных программ, разрабатываемых и реализуемых ГРБС, а также все постановления администрац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о внесении изменений в данные муниципальные программы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не размещен на официальном сайте хотя бы один из документов: постановление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об утверждении муниципальной программы, разрабатываемой и реализуемой ГРБС, либо  постановлен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ие 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о внесении изменений в муниципальную программу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Размещение на официальном сайте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отчетов о реализации  муниципальных программ, разрабатываемых и реализуемых ГРБС  на момент проведения мониторинга качества финансового менеджмента (А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размещение на официальном сайте отчетов о реализации  муниципальных программ, разрабатываемых и реализуемых ГРБС на момент проведения мониторинга качества финансового менеджмента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размещенная на официальном сайте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размещены на официальном сайте отчеты о реализации всех муниципальных программ, разрабатываемых и реализуемых ГРБС, по итогам отчетного периода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размещены на официальном сайте отчеты о реализации не всех муниципальных программ, разрабатываемых и реализуемых ГРБС, по итогам отчетного периода (при наличии муниципальных программ)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Оценка эффективности реализации муниципальных программ, проведенная </w:t>
            </w:r>
            <w:r w:rsidR="00BB71FE">
              <w:rPr>
                <w:rFonts w:ascii="Times New Roman" w:hAnsi="Times New Roman" w:cs="Times New Roman"/>
                <w:sz w:val="20"/>
                <w:szCs w:val="20"/>
              </w:rPr>
              <w:t>отделом экономики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по итогам отчетного года, баллов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7501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оценка эффективности муниципальных программ, разрабатываемых и реализуемых ГРБС, по итогам отчетного периода проведенная в соответствии с порядком формирования и реализации муниципа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льных программ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район», установленным 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администрацией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(рассчитывается как среднее арифметическое значение оценок эффективности муниципальных программ, разрабатываемых и реализуемых ГРБС)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от 0 до 5 баллов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7501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</w:t>
            </w:r>
            <w:r w:rsidR="00BB71FE">
              <w:rPr>
                <w:rFonts w:ascii="Times New Roman" w:hAnsi="Times New Roman" w:cs="Times New Roman"/>
                <w:sz w:val="20"/>
                <w:szCs w:val="20"/>
              </w:rPr>
              <w:t xml:space="preserve"> отдела экономики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МО «Ленский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район» </w:t>
            </w:r>
          </w:p>
        </w:tc>
      </w:tr>
      <w:tr w:rsidR="007501A8" w:rsidRPr="00DB1598" w:rsidTr="00E17EE1">
        <w:tc>
          <w:tcPr>
            <w:tcW w:w="1055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4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Направление 2. Исполнение местного бюджета</w:t>
            </w: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Соответствие кассовых расходов ГРБС кассовому плану местного бюджета, процентов (А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="00733441"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begin"/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instrText xml:space="preserve"> </w:instrTex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nstrText>QUOTE</w:instrTex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instrText xml:space="preserve"> </w:instrText>
            </w:r>
            <w:r w:rsidR="00BB71FE" w:rsidRPr="00733441">
              <w:rPr>
                <w:rFonts w:ascii="Times New Roman" w:hAnsi="Times New Roman" w:cs="Times New Roman"/>
                <w:position w:val="-29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5.25pt;height:37.5pt" equationxml="&lt;">
                  <v:imagedata r:id="rId7" o:title="" chromakey="white"/>
                </v:shape>
              </w:pic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instrText xml:space="preserve"> </w:instrText>
            </w:r>
            <w:r w:rsidR="00733441"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 w:rsidR="00BB71FE" w:rsidRPr="00733441">
              <w:rPr>
                <w:rFonts w:ascii="Times New Roman" w:hAnsi="Times New Roman" w:cs="Times New Roman"/>
                <w:position w:val="-29"/>
                <w:sz w:val="20"/>
                <w:szCs w:val="20"/>
              </w:rPr>
              <w:pict>
                <v:shape id="_x0000_i1026" type="#_x0000_t75" style="width:155.25pt;height:37.5pt" equationxml="&lt;">
                  <v:imagedata r:id="rId7" o:title="" chromakey="white"/>
                </v:shape>
              </w:pict>
            </w:r>
            <w:r w:rsidR="00733441"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Pi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кассовые расходы ГРБС в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noBreakHyphen/>
              <w:t>м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месяце отчетного финансового года нарастающим итогом с начала отчетного финансового года (за исключением расходов за счет межбюджетных трансфертов целевого назначения);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кассовый план ГРБС в 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noBreakHyphen/>
              <w:t>м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 месяце отчетного финансового года нарастающим итогом с начала отчетного финансового года (за исключением расходов за счет межбюджетных трансфертов целевого назначения);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порядковый номер месяца отчетного финансового года, начиная с которого осуществлялись формирование кассового плана и кассовые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ГРБС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7501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5%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5% ≤ 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≥ 10%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Изменение суммы просроченной кредиторской задолженности в отчетном году,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(К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- К1) / К0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кредиторской задолженности ГРБС, включая кредиторскую задолженность находящихся в его ведении муниципальных казенных учреждений, по состоянию на 1 января отчетного года;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кредиторской задолженности ГРБС, включая кредиторскую задолженность находящихся в его ведении муниципальных казенных учреждений, по состоянию на 1 января года, следующего за отчетным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50%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К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 и К1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50%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20%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0%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К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 и К1 ≠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«-» 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Изменение суммы просроченной дебиторской задолженности по расходам в отчетном году,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(Д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- Д1) / Д0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дебиторской задолженности в части расчетов с дебиторами по расходам по состоянию на 1 января отчетного года;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дебиторской задолженности в части расчетов с дебиторами по расходам по состоянию на 1 января года, следующего за отчетным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50%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Д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 и Д1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50%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20%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0%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Д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 и Д1 ≠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«-» 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Факт применения в отчетном финансовом году мер финансовой ответственности при невыполнении условий соглашения о предоставлении субсидии из областного бюджета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факт применения в отчетном финансовом году мер финансовой ответственности при невыполнении условий соглашения о предоставлении субсидии из областного бюджета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7501A8">
            <w:pPr>
              <w:tabs>
                <w:tab w:val="left" w:pos="9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меры финансовой ответственности не применялись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меры финансовой ответственности применялись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«-» 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достижения целевых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показателей результативности предоставления субсидий, предоставляемых из областного бюджета местным бюджетам в целях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 xml:space="preserve">13 = </w:t>
            </w:r>
            <w:r w:rsidR="00733441"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QUOTE </w:instrText>
            </w:r>
            <w:r w:rsidR="00BB71FE" w:rsidRPr="00733441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pict>
                <v:shape id="_x0000_i1027" type="#_x0000_t75" style="width:36.75pt;height:16.5pt" equationxml="&lt;">
                  <v:imagedata r:id="rId8" o:title="" chromakey="white"/>
                </v:shape>
              </w:pic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</w:instrText>
            </w:r>
            <w:r w:rsidR="00733441"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B71FE" w:rsidRPr="00733441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pict>
                <v:shape id="_x0000_i1028" type="#_x0000_t75" style="width:36.75pt;height:16.5pt" equationxml="&lt;">
                  <v:imagedata r:id="rId8" o:title="" chromakey="white"/>
                </v:shape>
              </w:pict>
            </w:r>
            <w:r w:rsidR="00733441"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процент достижения i-го целевого показателя по итогам отчетного финансового года;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целевых показателей, закрепленных за ГРБС (подведомственным муниципальным учреждением, являющимся ответственным исполнителем муниципальной программы)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распоряжении Финансового отдела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≥ 100%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80%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90%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80%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Отклонение от первоначального плана формирования налоговых и неналоговых доходов местного бюджета,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|(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Дисп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Дплан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100) – 100|,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Дисп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кассовое исполнение местного бюджета по налоговым и неналоговым доходам в отчетном финансовом году главного администратора доходов местного бюджета;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Дплан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прогноз объема налоговых и неналоговых доходов,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главным администратором доходов местного бюджета, учтенный в составе прогноза налоговых и неналоговых доходов местного бюджета, в соответствии с решением о бюджете на отчетный финансовый год (без учета изменений и дополнений, внесенных в течение отчетного периода)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5%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20%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≥ 20%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либо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Дисп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0,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Дплан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Качество управления просроченной дебиторской задолженностью по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администрируемым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доходам местного бюджета (без учета безвозмездных  поступлений), условных единиц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(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ПДЗкнц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ПДЗнчл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)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ПДЗнчл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ПДЗнчл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дебиторской задолженности по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администрируемым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доходам местного бюджета (без учета безвозмездных поступлений) на начало отчетного года;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ПДЗкнц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просроченной дебиторской задолженности по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администрируемым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доходам местного бюджета (без учета безвозмездных поступлений) на конец отчетного года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представляемая главным администратором доходов местного бюджета 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- 0,20,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либо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ПДЗкнц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ПДЗнчл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- 0,20 ≤А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-0,15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- 0,15 ≤А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-0,1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- 0,1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-0,05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- 0,05≤А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≥ 0,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либо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ПДЗкнц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0 и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ПДЗнчл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Доля переданных начислений по налоговым и неналоговым платежам администратором доходов в государственную информационную систему о государственных и муниципальных платежах к общему количеству начислений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налоговых и неналоговых доходов, подлежащих передаче в государственную информационную систему о государственных и муниципальных платежах,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100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НЧнапр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НЧобщ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НЧнапр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количество направленных извещений о начислениях в государственную информационную систему о государственных и муниципальных платежах по закрепленным доходным источникам местного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, </w:t>
            </w:r>
            <w:proofErr w:type="spellStart"/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>администрируемым</w:t>
            </w:r>
            <w:proofErr w:type="spellEnd"/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 главными администраторами доходов местного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бюджета</w:t>
            </w:r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, по состоянию на 1 января года, следующего </w:t>
            </w:r>
            <w:proofErr w:type="gramStart"/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>за</w:t>
            </w:r>
            <w:proofErr w:type="gramEnd"/>
            <w:r w:rsidRPr="00DB1598">
              <w:rPr>
                <w:rFonts w:ascii="Times New Roman" w:hAnsi="Times New Roman" w:cs="Times New Roman"/>
                <w:kern w:val="32"/>
                <w:sz w:val="20"/>
                <w:szCs w:val="20"/>
              </w:rPr>
              <w:t xml:space="preserve"> отчетным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НЧобщ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начислений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по закрепленным доходным источникам местного бюджета подлежащих передаче в государственную информационную систему о государственных и муниципальных платежах,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администрируемым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главными администраторами доходов местного бюджета, по состоянию на 1 января года, следующего за отчетным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представляемая главным администратором доходов местного бюджета 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100%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70%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90%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70%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50%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либо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НЧобщ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0,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НЧнапр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Наличие методики прогнозирования поступлений доходов, утвержденной правовым актом главного администратора доходов местного бюджета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наличие в отчетном периоде методики прогнозирования поступлений доходов, утвержденной правовым актом главного администратора доходов местного бюджета 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представляемая главным администратором доходов местного бюджета 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наличие методики прогнозирования поступлений доходов, утвержденной правовым актом главного администратора доходов местного бюджета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rPr>
          <w:trHeight w:val="944"/>
        </w:trPr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отсутствие методики прогнозирования поступлений доходов, утвержденной правовым актом главного администратора доходов местного бюджета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Эффективность работы с невыясненными поступлениями, зачисляемыми в местный бюджет на лицевой счет администратора доходов бюджета,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(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Sунп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40 + (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proofErr w:type="spellStart"/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унп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60, где:</w:t>
            </w:r>
          </w:p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Sунп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сумма невыясненных поступлений, зачисляемых в местный бюджет на лицевой счет администратора доходов бюджета, по которой в отчетном году главным администратором доходов местного бюджета произведено уточнение вида и принадлежности платежа в срок, не превышающий 10 рабочих дней;</w:t>
            </w:r>
            <w:proofErr w:type="gramEnd"/>
          </w:p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сумма доходов, отнесенных к невыясненным поступлениям, зачисляемым в местный бюджет на лицевой счет администратора доходов бюджета, в отчетном периоде с учетом остатков,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неуточненных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на 1 января отчетного года;</w:t>
            </w:r>
          </w:p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унп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платежных документов, отнесенных к невыясненным поступлениям, зачисляемым в местный бюджет на лицевой счет администратора доходов бюджета, по которым в отчетном году главным администратором доходов местного бюджета произведено уточнение вида и принадлежности платежа в срок, не превышающий 10 рабочих дней;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платежных документов, отнесенных к невыясненным поступлениям, зачисляемым в местный бюджет на лицевой счет администратора доходов бюджета, в отчетном году с учетом количества платежных документов,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неуточненных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на 1 января отчетного года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представляемая главным администратором доходов местного бюджета 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1598">
              <w:rPr>
                <w:rFonts w:ascii="Times New Roman" w:hAnsi="Times New Roman" w:cs="Times New Roman"/>
                <w:i/>
                <w:sz w:val="20"/>
                <w:szCs w:val="20"/>
              </w:rPr>
              <w:t>=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100% либо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Sнп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нп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%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≤100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%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98%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%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≤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%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85%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7501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Собл</w:t>
            </w:r>
            <w:r w:rsidR="00BB71FE">
              <w:rPr>
                <w:rFonts w:ascii="Times New Roman" w:hAnsi="Times New Roman" w:cs="Times New Roman"/>
                <w:sz w:val="20"/>
                <w:szCs w:val="20"/>
              </w:rPr>
              <w:t>юдение установленных Финансовым отделом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сроков представления ГРБС годовой бюджетной отчетности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соблюдение установленных 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Финансовым отделом</w:t>
            </w:r>
            <w:r w:rsidR="00E17EE1"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сроков представления ГРБС годовой бюджетной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отчет представлен в срок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отчет представлен с нарушением срока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7501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Качество годовой бюджетной отчетности, представляемой ГРБС в </w:t>
            </w:r>
            <w:r w:rsidR="00BB71FE">
              <w:rPr>
                <w:rFonts w:ascii="Times New Roman" w:hAnsi="Times New Roman" w:cs="Times New Roman"/>
                <w:sz w:val="20"/>
                <w:szCs w:val="20"/>
              </w:rPr>
              <w:t>Финансовый о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тдел</w:t>
            </w:r>
            <w:r w:rsidR="00E17EE1"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качество годовой бюджетной отчетности, представляемой ГРБС в </w:t>
            </w:r>
            <w:r w:rsidR="00E17EE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 w:rsidR="00FA29A2"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формы годовой бюджетной отчетности представлены в соответствии с требованиями, установленными </w:t>
            </w:r>
            <w:hyperlink r:id="rId9" w:history="1">
              <w:r w:rsidRPr="00DB1598">
                <w:rPr>
                  <w:rFonts w:ascii="Times New Roman" w:hAnsi="Times New Roman" w:cs="Times New Roman"/>
                  <w:sz w:val="20"/>
                  <w:szCs w:val="20"/>
                </w:rPr>
                <w:t>Инструкцией</w:t>
              </w:r>
            </w:hyperlink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– Инструкция)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формы годовой бюджетной отчетности представлены с нарушением требований, установленных Инструкцией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Направление 3. Результативность функционирования муниципальных учреждений</w:t>
            </w: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Доля подведомственных ГРБС муниципальных учреждений, выполнивших муниципальное задание, в общем количестве муниципальных учреждений, которым доведены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муниципальные задания, по итогам отчетного года,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гз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Nогу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гз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гз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подведомственных ГРБС муниципальных учреждений, выполнивших муниципальное задание;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огу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гз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подведомственных ГРБС муниципальных учреждений, до которых доведены муниципальные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80%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80%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Своевременность утверждения муниципальных заданий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дней отклонения фактической даты утверждения муниципальных заданий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на текущий финансовый год от срока, установленного порядком формирования муниципального задания в отношении муниципальных учреждений и финансового обеспечения выполнения муниципального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23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Проведение оценки эффективности деятельности подведомственных ГРБС муниципальных учреждений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проведение оценки эффективности деятельности подведомственных ГРБС муниципальных учреждений по итогам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spacing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наличие правового акта ГРБС и результатов оценки эффективности деятельности муниципальных учреждений по итогам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наличие правового акта ГРБС, но отсутствие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результатов оценки эффективности деятельности муниципальных учреждений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по итогам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отсутствие правового акта ГРБС и результатов оценки эффективности деятельности муниципальных учреждений по итогам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34223703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Равномерность расходования средств, полученных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неучастниками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процесса в виде субсидии на выполнение муниципального задания, баллов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spacing w:after="2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27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= </w:t>
            </w:r>
            <w:r w:rsidR="00733441"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QUOTE </w:instrText>
            </w:r>
            <w:r w:rsidR="00BB71FE" w:rsidRPr="00733441">
              <w:rPr>
                <w:rFonts w:ascii="Times New Roman" w:hAnsi="Times New Roman" w:cs="Times New Roman"/>
                <w:position w:val="-15"/>
                <w:sz w:val="20"/>
                <w:szCs w:val="20"/>
              </w:rPr>
              <w:pict>
                <v:shape id="_x0000_i1029" type="#_x0000_t75" style="width:108.75pt;height:21.75pt" equationxml="&lt;">
                  <v:imagedata r:id="rId10" o:title="" chromakey="white"/>
                </v:shape>
              </w:pic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</w:instrText>
            </w:r>
            <w:r w:rsidR="00733441"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B71FE" w:rsidRPr="00733441">
              <w:rPr>
                <w:rFonts w:ascii="Times New Roman" w:hAnsi="Times New Roman" w:cs="Times New Roman"/>
                <w:position w:val="-15"/>
                <w:sz w:val="20"/>
                <w:szCs w:val="20"/>
              </w:rPr>
              <w:pict>
                <v:shape id="_x0000_i1030" type="#_x0000_t75" style="width:108.75pt;height:21.75pt" equationxml="&lt;">
                  <v:imagedata r:id="rId10" o:title=""/>
                </v:shape>
              </w:pict>
            </w:r>
            <w:r w:rsidR="00733441"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Рмес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кассовый расход за месяц отчетного года;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Ргод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кассовый расход за год отчетного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 w:rsidR="000D63A9"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20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30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27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≤ 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40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rPr>
          <w:trHeight w:val="343"/>
        </w:trPr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50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3"/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Процент фактического использования средств, полученных в виде субсидии из местного бюджета муниципальными учреждениями по итогам отчетного года,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Когу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Согу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Когу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кассовых расходов подведомственных ГРБС муниципальных учреждений за счет субсидий из местного бюджета;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Согу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средств, полученных подведомственными ГРБС муниципальными учреждениями в виде субсидий из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 w:rsidR="000D63A9"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80%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70%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80%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70%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Доля субсидии на финансовое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выполнения муниципального задания, возвращенной в установленный срок, в общем объеме субсидии на финансовое обеспечение выполнения муниципального задания, подлежащей возврату в установленных случаях,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Сфакт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Свозв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Сфакт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субсидии на финансовое обеспечение выполнения муниципального задания, возвращенной в установленный срок по итогам отчетного финансового года;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Свозв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объем субсидии на финансовое обеспечение выполнения муниципального задания, подлежащей возврату в установленных случаях по итогам отчетного финансового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представляемая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ГРБС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100% либо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Свозв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90%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90%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«-» 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Изменение суммы просроченной кредиторской задолженности муни</w:t>
            </w:r>
            <w:r w:rsidR="00BB71FE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 бюджетных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ГРБС осуществляет функции и полномочия учредителя, в отчетном году,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(К0учр - К1учр) / К0учр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К0учр – объем просроченной кредиторской задолженности муни</w:t>
            </w:r>
            <w:r w:rsidR="000D63A9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 бюджетных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ГРБС осуществляет функции и полномочия учредителя, по состоянию на 1 января отчетного года;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К1учр – объем просроченной кредиторской задолженности муни</w:t>
            </w:r>
            <w:r w:rsidR="000D63A9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 бюджетных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ГРБС осуществляет функции и полномочия учредителя, по состоянию на 1 января года, следующего за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50%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К0учр = 0 и К1учр =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50%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20%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0%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К0учр = 0 и К1учр ≠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«-» 1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Качество размещаемой на официальном сайте в информационно-телекоммуникационной сети «Интернет» информации о государственных (муниципальных) учреждениях (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www.bus.gov.ru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 (далее – официальный сайт ГМУ) в соответствии с требованиями к порядку формирования структурированной информации о государственном (муниципальном) учреждении, устанавливаемыми Федеральным казначейством (далее – Требования), на момент проведения мониторинга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размещение на официальном сайте в информационно-телекоммуникационной сети «Интернет» ГМУ информации в соответствии с Требованиями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информация размещается на официальном сайте в информационно-телекоммуникационной сети «Интернет» ГМУ в соответствии с Требованиями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31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отсутствует электронная копия хотя бы одного из документов, установленных Требованиями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Доля руководителей подведомственных муниципальных учреждений, для которых оплата труда определяется с учетом результатов их профессиональной деятельности,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Чрк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Чр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Чрк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число руководителей муниципальных учреждений, с которыми заключены контракты, предусматривающие оценку эффективности их деятельности;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Чр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общее число назначенных руководителей муниципальных учреждений в отчетном году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100%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rPr>
          <w:trHeight w:val="517"/>
        </w:trPr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100%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Соблюдение предельного уровня соотношения средней заработной платы руководителей к средней заработной плате работников подведомственных муниципальных учреждений за отчетный год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spacing w:line="228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33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= с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облюдение предельного уровня соотношения средней заработной платы руководителей к средней заработной плате работников подведомственных муниципальных учреждений за отчетный год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33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=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предельный уровень соотношения средней заработной платы руководителей к средней заработной плате работников подведомственных муниципальных учреждений за отчетный год соблюден по всем учреждениям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33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=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предельный уровень соотношения средней заработной платы руководителей к средней заработной плате работников подведомственных муниципальных учреждений за отчетный год не соблюден хотя бы по одному из учреждений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1" w:type="dxa"/>
            <w:gridSpan w:val="4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Направление 4.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</w:t>
            </w:r>
            <w:r w:rsidRPr="00DB15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финансовая дисциплина</w:t>
            </w: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Своевременность представления сведений, необходимых для расчета показателей мониторинга качества финансового менеджмента, баллов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количество дней отклонения от даты пре</w:t>
            </w:r>
            <w:r w:rsidR="00BB71FE">
              <w:rPr>
                <w:rFonts w:ascii="Times New Roman" w:hAnsi="Times New Roman" w:cs="Times New Roman"/>
                <w:sz w:val="20"/>
                <w:szCs w:val="20"/>
              </w:rPr>
              <w:t>дставления в Финансовый отдел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сведений, необходимых для расчета показателей мониторинга качества финансового менеджмента, даты, установленной порядком проведения мониторинга качества финансового менеджмента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 w:rsidR="00BB71FE"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3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Нарушения, выявленные у ГРБС и подведомственных муниципальных учреждений в ходе контрольных мероприятий органами, уполномоченными осуществлять финансовый контроль, в отчетном году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факта допущенных нарушений, выявленных у ГРБС и подведомственных муниципальных учреждений в ходе контрольных мероприятий органами, уполномоченными осуществлять финансовый контроль, в отчетном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отсутствуют нарушения у ГРБС и подведомственных муниципальных учреждений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отсутствуют нарушения у ГРБС, но установлены нарушения у подведомственных муниципальных учреждений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35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установлены нарушения у ГРБС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Динамика нарушений, выявленных в ходе внутреннего муниципального финансового контроля,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(N0 - N1) / N0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100%,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N0 – количество нарушений, выявленных в ходе мероприятий по внутреннему муниципальному финансовому контролю, по состоянию на 1 января отчетного года;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N1 – количество нарушений, выявленных в ходе мероприятий по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внутреннему муниципальному финансовому контролю, по состоянию на 1 января года, следующего за 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≥ 50%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50%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36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0%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N0 = 0 и N1 ≠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Динамика нарушений, выявленных в ходе внешнего муниципального финансового контроля, процентов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(Р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- Р1) / Р0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100%,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нарушений, выявленных в ходе мероприятий по внешнему муниципальному финансовому контролю, по состоянию на 1 января отчетного года;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нарушений, выявленных в ходе мероприятий по внешнему г муниципальному финансовому контролю, по состоянию на 1 января года, следующего за отчетным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≥ 50%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 ≤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50%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37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&lt; 0%,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либо Р</w:t>
            </w:r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 и Р1 ≠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Эффективность деятельности ГРБС при исполнении своих функций, процентов 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Sвзыск</w:t>
            </w:r>
            <w:proofErr w:type="spellEnd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/ Е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100, где: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gram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взыск</w:t>
            </w:r>
            <w:proofErr w:type="spellEnd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– сумма, подлежащая взысканию с ГРБС в связи с осуществлением им своих функций (за счет сметы ГРБС, за счет средств муниципальной казны), подведомственных муниципальных учреждений по поступившим на исполнение исполнительным документам в отчетном финансовом году;</w:t>
            </w:r>
          </w:p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Е – кассовое исполнение расходов ГРБС в отчетном финансовом году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28" w:lineRule="auto"/>
              <w:ind w:firstLine="720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информация, находящаяся в </w:t>
            </w:r>
            <w:r w:rsidR="00BB71FE">
              <w:rPr>
                <w:rFonts w:ascii="Times New Roman" w:hAnsi="Times New Roman" w:cs="Times New Roman"/>
                <w:sz w:val="20"/>
                <w:szCs w:val="20"/>
              </w:rPr>
              <w:t>распоряжении Финансового отдела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0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0,02%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0,02%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392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0,05%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0,05%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0,1%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0,1% &lt; 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≤ 0,5%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39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&gt; 0,5%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оценка результатов инвентаризации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по итогам инвентаризации отсутствуют выявленные расхождения с данными бюджетного учета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40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по итогам инвентаризации выявлены расхождения с данными бюджетного учета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Проведение проверок в сфере закупок товаров, работ, услуг (в том числе ведомственный контроль)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проведение проверок в сфере закупок товаров, работ, услуг (в том числе ведомственный контроль)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проверки в сфере закупок товаров, работ, услуг проводились в течение отчетного периода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42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проверки в сфере закупок товаров, работ, услуг не проводились в течение отчетного периода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Нарушения, выявленные у ГРБС и подведомственных муниципальных учреждений при управлении и распоряжении </w:t>
            </w:r>
            <w:bookmarkStart w:id="4" w:name="OLE_LINK9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муниципальной собственностью</w:t>
            </w:r>
            <w:bookmarkEnd w:id="4"/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, в отчетном финансовом году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= оценка факта допущенных нарушений, выявленных у ГРБС и подведомственных муниципальных учреждений при управлении и распоряжении муниципальной собственностью, в отчетном финансовом году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отсутствуют нарушения у ГРБС и подведомственных муниципальных учреждений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отсутствуют нарушения у ГРБС, но установлены нарушения у подведомственных муниципальных учреждений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43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установлены нарушения у ГРБС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124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Нарушение порядка совершения крупной сделки, выявленные у подведомственных ГРБС муниципальных учреждений, в отчетном финансовом году (А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нарушение порядка совершения крупной сделки подведомственными ГРБС муниципальными учреждениями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информация, представляемая ГРБС</w:t>
            </w: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отсутствие нарушений порядка совершения крупной сделки подведомственными ГРБС муниципальными учреждениями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1A8" w:rsidRPr="00DB1598" w:rsidTr="00E17EE1">
        <w:tc>
          <w:tcPr>
            <w:tcW w:w="1055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4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B159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44</w:t>
            </w: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 xml:space="preserve"> = наличие нарушений порядка совершения крупной сделки подведомственными ГРБС муниципальными учреждениями </w:t>
            </w:r>
          </w:p>
        </w:tc>
        <w:tc>
          <w:tcPr>
            <w:tcW w:w="1417" w:type="dxa"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159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9" w:type="dxa"/>
            <w:vMerge/>
            <w:tcMar>
              <w:top w:w="0" w:type="dxa"/>
              <w:bottom w:w="0" w:type="dxa"/>
            </w:tcMar>
          </w:tcPr>
          <w:p w:rsidR="007501A8" w:rsidRPr="00DB1598" w:rsidRDefault="007501A8" w:rsidP="00E17E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01A8" w:rsidRPr="007A58CB" w:rsidRDefault="007501A8" w:rsidP="007501A8">
      <w:pPr>
        <w:rPr>
          <w:rFonts w:ascii="Liberation Serif" w:hAnsi="Liberation Serif"/>
          <w:szCs w:val="28"/>
        </w:rPr>
        <w:sectPr w:rsidR="007501A8" w:rsidRPr="007A58CB" w:rsidSect="00DB1598">
          <w:pgSz w:w="16838" w:h="11906" w:orient="landscape" w:code="9"/>
          <w:pgMar w:top="426" w:right="1134" w:bottom="567" w:left="1134" w:header="709" w:footer="709" w:gutter="0"/>
          <w:pgNumType w:start="13"/>
          <w:cols w:space="708"/>
          <w:docGrid w:linePitch="360"/>
        </w:sectPr>
      </w:pPr>
    </w:p>
    <w:p w:rsidR="00F0785F" w:rsidRPr="00DB1598" w:rsidRDefault="00F0785F" w:rsidP="00DB1598"/>
    <w:sectPr w:rsidR="00F0785F" w:rsidRPr="00DB1598" w:rsidSect="00F0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0F9" w:rsidRDefault="00CD20F9" w:rsidP="001E113D">
      <w:pPr>
        <w:spacing w:line="240" w:lineRule="auto"/>
      </w:pPr>
      <w:r>
        <w:separator/>
      </w:r>
    </w:p>
  </w:endnote>
  <w:endnote w:type="continuationSeparator" w:id="0">
    <w:p w:rsidR="00CD20F9" w:rsidRDefault="00CD20F9" w:rsidP="001E11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0F9" w:rsidRDefault="00CD20F9" w:rsidP="001E113D">
      <w:pPr>
        <w:spacing w:line="240" w:lineRule="auto"/>
      </w:pPr>
      <w:r>
        <w:separator/>
      </w:r>
    </w:p>
  </w:footnote>
  <w:footnote w:type="continuationSeparator" w:id="0">
    <w:p w:rsidR="00CD20F9" w:rsidRDefault="00CD20F9" w:rsidP="001E11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7E00"/>
    <w:multiLevelType w:val="multilevel"/>
    <w:tmpl w:val="33AA8F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/>
      </w:rPr>
    </w:lvl>
  </w:abstractNum>
  <w:abstractNum w:abstractNumId="1">
    <w:nsid w:val="08FF4FC4"/>
    <w:multiLevelType w:val="hybridMultilevel"/>
    <w:tmpl w:val="A8D0B66A"/>
    <w:lvl w:ilvl="0" w:tplc="C4A44760">
      <w:start w:val="6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065324"/>
    <w:multiLevelType w:val="hybridMultilevel"/>
    <w:tmpl w:val="3C62E062"/>
    <w:lvl w:ilvl="0" w:tplc="45C638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424BE4"/>
    <w:multiLevelType w:val="hybridMultilevel"/>
    <w:tmpl w:val="7B6666BE"/>
    <w:lvl w:ilvl="0" w:tplc="0419000F">
      <w:start w:val="1"/>
      <w:numFmt w:val="decimal"/>
      <w:lvlText w:val="%1."/>
      <w:lvlJc w:val="left"/>
      <w:pPr>
        <w:ind w:left="1409" w:hanging="360"/>
      </w:p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4">
    <w:nsid w:val="15022E58"/>
    <w:multiLevelType w:val="hybridMultilevel"/>
    <w:tmpl w:val="E5F8F2A0"/>
    <w:lvl w:ilvl="0" w:tplc="9DB226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777005"/>
    <w:multiLevelType w:val="hybridMultilevel"/>
    <w:tmpl w:val="63B48F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DAA2CC8"/>
    <w:multiLevelType w:val="hybridMultilevel"/>
    <w:tmpl w:val="BEDED5D0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13243AD"/>
    <w:multiLevelType w:val="hybridMultilevel"/>
    <w:tmpl w:val="6458DA9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140537"/>
    <w:multiLevelType w:val="hybridMultilevel"/>
    <w:tmpl w:val="6BBEE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80B08"/>
    <w:multiLevelType w:val="multilevel"/>
    <w:tmpl w:val="881C2766"/>
    <w:lvl w:ilvl="0">
      <w:start w:val="1"/>
      <w:numFmt w:val="decimal"/>
      <w:lvlText w:val="%1."/>
      <w:lvlJc w:val="left"/>
      <w:pPr>
        <w:ind w:left="419" w:hanging="4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0">
    <w:nsid w:val="274668C9"/>
    <w:multiLevelType w:val="hybridMultilevel"/>
    <w:tmpl w:val="65A617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88E0B2E"/>
    <w:multiLevelType w:val="multilevel"/>
    <w:tmpl w:val="1012F64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B4C44C9"/>
    <w:multiLevelType w:val="hybridMultilevel"/>
    <w:tmpl w:val="EDE03790"/>
    <w:lvl w:ilvl="0" w:tplc="00CA92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85B3889"/>
    <w:multiLevelType w:val="hybridMultilevel"/>
    <w:tmpl w:val="0AFCB4A8"/>
    <w:lvl w:ilvl="0" w:tplc="F9AE2648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2F14975"/>
    <w:multiLevelType w:val="hybridMultilevel"/>
    <w:tmpl w:val="A316042C"/>
    <w:lvl w:ilvl="0" w:tplc="598E113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57F6869"/>
    <w:multiLevelType w:val="multilevel"/>
    <w:tmpl w:val="881C2766"/>
    <w:lvl w:ilvl="0">
      <w:start w:val="1"/>
      <w:numFmt w:val="decimal"/>
      <w:lvlText w:val="%1."/>
      <w:lvlJc w:val="left"/>
      <w:pPr>
        <w:ind w:left="419" w:hanging="4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7">
    <w:nsid w:val="460A42EF"/>
    <w:multiLevelType w:val="hybridMultilevel"/>
    <w:tmpl w:val="F59022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471D6088"/>
    <w:multiLevelType w:val="multilevel"/>
    <w:tmpl w:val="330A73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6"/>
        </w:tabs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4"/>
        </w:tabs>
        <w:ind w:left="18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3"/>
        </w:tabs>
        <w:ind w:left="19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52"/>
        </w:tabs>
        <w:ind w:left="23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1"/>
        </w:tabs>
        <w:ind w:left="27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79"/>
        </w:tabs>
        <w:ind w:left="3279" w:hanging="2160"/>
      </w:pPr>
      <w:rPr>
        <w:rFonts w:hint="default"/>
      </w:rPr>
    </w:lvl>
  </w:abstractNum>
  <w:abstractNum w:abstractNumId="19">
    <w:nsid w:val="48301EE0"/>
    <w:multiLevelType w:val="hybridMultilevel"/>
    <w:tmpl w:val="BFD02518"/>
    <w:lvl w:ilvl="0" w:tplc="D50A7EB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D7F45FF"/>
    <w:multiLevelType w:val="hybridMultilevel"/>
    <w:tmpl w:val="49DC0EC8"/>
    <w:lvl w:ilvl="0" w:tplc="E9725C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3331E3E"/>
    <w:multiLevelType w:val="hybridMultilevel"/>
    <w:tmpl w:val="97E81B44"/>
    <w:lvl w:ilvl="0" w:tplc="66AC35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56008E3"/>
    <w:multiLevelType w:val="multilevel"/>
    <w:tmpl w:val="52981A7A"/>
    <w:lvl w:ilvl="0">
      <w:start w:val="1"/>
      <w:numFmt w:val="decimal"/>
      <w:lvlText w:val="%1."/>
      <w:lvlJc w:val="left"/>
      <w:pPr>
        <w:ind w:left="1637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abstractNum w:abstractNumId="23">
    <w:nsid w:val="56425CB6"/>
    <w:multiLevelType w:val="hybridMultilevel"/>
    <w:tmpl w:val="53F40DEE"/>
    <w:lvl w:ilvl="0" w:tplc="8D347782">
      <w:start w:val="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5B30020C"/>
    <w:multiLevelType w:val="multilevel"/>
    <w:tmpl w:val="57F4C4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5">
    <w:nsid w:val="5CC41797"/>
    <w:multiLevelType w:val="multilevel"/>
    <w:tmpl w:val="881C2766"/>
    <w:lvl w:ilvl="0">
      <w:start w:val="1"/>
      <w:numFmt w:val="decimal"/>
      <w:lvlText w:val="%1."/>
      <w:lvlJc w:val="left"/>
      <w:pPr>
        <w:ind w:left="561" w:hanging="4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3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18" w:hanging="2160"/>
      </w:pPr>
      <w:rPr>
        <w:rFonts w:hint="default"/>
      </w:rPr>
    </w:lvl>
  </w:abstractNum>
  <w:abstractNum w:abstractNumId="26">
    <w:nsid w:val="63381D43"/>
    <w:multiLevelType w:val="multilevel"/>
    <w:tmpl w:val="57F4C4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7">
    <w:nsid w:val="675E3CF9"/>
    <w:multiLevelType w:val="multilevel"/>
    <w:tmpl w:val="57F4C4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8">
    <w:nsid w:val="698862C8"/>
    <w:multiLevelType w:val="hybridMultilevel"/>
    <w:tmpl w:val="F81A9C1C"/>
    <w:lvl w:ilvl="0" w:tplc="B77CBE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A366DE1"/>
    <w:multiLevelType w:val="multilevel"/>
    <w:tmpl w:val="35D24A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30">
    <w:nsid w:val="6B8A4EAB"/>
    <w:multiLevelType w:val="multilevel"/>
    <w:tmpl w:val="C676587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CCC18E1"/>
    <w:multiLevelType w:val="hybridMultilevel"/>
    <w:tmpl w:val="63788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0049B"/>
    <w:multiLevelType w:val="hybridMultilevel"/>
    <w:tmpl w:val="B7FE0316"/>
    <w:lvl w:ilvl="0" w:tplc="E3E8B7E8">
      <w:start w:val="6"/>
      <w:numFmt w:val="decimal"/>
      <w:lvlText w:val="%1."/>
      <w:lvlJc w:val="left"/>
      <w:pPr>
        <w:ind w:left="5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9" w:hanging="360"/>
      </w:pPr>
    </w:lvl>
    <w:lvl w:ilvl="2" w:tplc="0419001B" w:tentative="1">
      <w:start w:val="1"/>
      <w:numFmt w:val="lowerRoman"/>
      <w:lvlText w:val="%3."/>
      <w:lvlJc w:val="right"/>
      <w:pPr>
        <w:ind w:left="5779" w:hanging="180"/>
      </w:pPr>
    </w:lvl>
    <w:lvl w:ilvl="3" w:tplc="0419000F" w:tentative="1">
      <w:start w:val="1"/>
      <w:numFmt w:val="decimal"/>
      <w:lvlText w:val="%4."/>
      <w:lvlJc w:val="left"/>
      <w:pPr>
        <w:ind w:left="6499" w:hanging="360"/>
      </w:pPr>
    </w:lvl>
    <w:lvl w:ilvl="4" w:tplc="04190019" w:tentative="1">
      <w:start w:val="1"/>
      <w:numFmt w:val="lowerLetter"/>
      <w:lvlText w:val="%5."/>
      <w:lvlJc w:val="left"/>
      <w:pPr>
        <w:ind w:left="7219" w:hanging="360"/>
      </w:pPr>
    </w:lvl>
    <w:lvl w:ilvl="5" w:tplc="0419001B" w:tentative="1">
      <w:start w:val="1"/>
      <w:numFmt w:val="lowerRoman"/>
      <w:lvlText w:val="%6."/>
      <w:lvlJc w:val="right"/>
      <w:pPr>
        <w:ind w:left="7939" w:hanging="180"/>
      </w:pPr>
    </w:lvl>
    <w:lvl w:ilvl="6" w:tplc="0419000F" w:tentative="1">
      <w:start w:val="1"/>
      <w:numFmt w:val="decimal"/>
      <w:lvlText w:val="%7."/>
      <w:lvlJc w:val="left"/>
      <w:pPr>
        <w:ind w:left="8659" w:hanging="360"/>
      </w:pPr>
    </w:lvl>
    <w:lvl w:ilvl="7" w:tplc="04190019" w:tentative="1">
      <w:start w:val="1"/>
      <w:numFmt w:val="lowerLetter"/>
      <w:lvlText w:val="%8."/>
      <w:lvlJc w:val="left"/>
      <w:pPr>
        <w:ind w:left="9379" w:hanging="360"/>
      </w:pPr>
    </w:lvl>
    <w:lvl w:ilvl="8" w:tplc="0419001B" w:tentative="1">
      <w:start w:val="1"/>
      <w:numFmt w:val="lowerRoman"/>
      <w:lvlText w:val="%9."/>
      <w:lvlJc w:val="right"/>
      <w:pPr>
        <w:ind w:left="10099" w:hanging="180"/>
      </w:pPr>
    </w:lvl>
  </w:abstractNum>
  <w:abstractNum w:abstractNumId="33">
    <w:nsid w:val="72FC06FA"/>
    <w:multiLevelType w:val="multilevel"/>
    <w:tmpl w:val="35D24AB6"/>
    <w:lvl w:ilvl="0">
      <w:start w:val="2"/>
      <w:numFmt w:val="decimal"/>
      <w:lvlText w:val="%1."/>
      <w:lvlJc w:val="left"/>
      <w:pPr>
        <w:ind w:left="1101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0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6" w:hanging="2160"/>
      </w:pPr>
      <w:rPr>
        <w:rFonts w:hint="default"/>
      </w:rPr>
    </w:lvl>
  </w:abstractNum>
  <w:abstractNum w:abstractNumId="34">
    <w:nsid w:val="78C7420D"/>
    <w:multiLevelType w:val="multilevel"/>
    <w:tmpl w:val="5DAAE1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5">
    <w:nsid w:val="7C325382"/>
    <w:multiLevelType w:val="multilevel"/>
    <w:tmpl w:val="45949394"/>
    <w:lvl w:ilvl="0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8" w:hanging="12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8" w:hanging="129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425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5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36">
    <w:nsid w:val="7D1314CD"/>
    <w:multiLevelType w:val="hybridMultilevel"/>
    <w:tmpl w:val="DB9A5AD0"/>
    <w:lvl w:ilvl="0" w:tplc="6248C63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0"/>
  </w:num>
  <w:num w:numId="3">
    <w:abstractNumId w:val="18"/>
  </w:num>
  <w:num w:numId="4">
    <w:abstractNumId w:val="30"/>
  </w:num>
  <w:num w:numId="5">
    <w:abstractNumId w:val="5"/>
  </w:num>
  <w:num w:numId="6">
    <w:abstractNumId w:val="7"/>
  </w:num>
  <w:num w:numId="7">
    <w:abstractNumId w:val="6"/>
  </w:num>
  <w:num w:numId="8">
    <w:abstractNumId w:val="12"/>
  </w:num>
  <w:num w:numId="9">
    <w:abstractNumId w:val="15"/>
  </w:num>
  <w:num w:numId="10">
    <w:abstractNumId w:val="28"/>
  </w:num>
  <w:num w:numId="11">
    <w:abstractNumId w:val="4"/>
  </w:num>
  <w:num w:numId="12">
    <w:abstractNumId w:val="20"/>
  </w:num>
  <w:num w:numId="13">
    <w:abstractNumId w:val="21"/>
  </w:num>
  <w:num w:numId="14">
    <w:abstractNumId w:val="19"/>
  </w:num>
  <w:num w:numId="15">
    <w:abstractNumId w:val="25"/>
  </w:num>
  <w:num w:numId="16">
    <w:abstractNumId w:val="2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7"/>
  </w:num>
  <w:num w:numId="20">
    <w:abstractNumId w:val="35"/>
  </w:num>
  <w:num w:numId="21">
    <w:abstractNumId w:val="32"/>
  </w:num>
  <w:num w:numId="22">
    <w:abstractNumId w:val="9"/>
  </w:num>
  <w:num w:numId="23">
    <w:abstractNumId w:val="14"/>
  </w:num>
  <w:num w:numId="24">
    <w:abstractNumId w:val="16"/>
  </w:num>
  <w:num w:numId="25">
    <w:abstractNumId w:val="29"/>
  </w:num>
  <w:num w:numId="26">
    <w:abstractNumId w:val="33"/>
  </w:num>
  <w:num w:numId="27">
    <w:abstractNumId w:val="34"/>
  </w:num>
  <w:num w:numId="28">
    <w:abstractNumId w:val="24"/>
  </w:num>
  <w:num w:numId="29">
    <w:abstractNumId w:val="26"/>
  </w:num>
  <w:num w:numId="30">
    <w:abstractNumId w:val="27"/>
  </w:num>
  <w:num w:numId="31">
    <w:abstractNumId w:val="11"/>
  </w:num>
  <w:num w:numId="32">
    <w:abstractNumId w:val="23"/>
  </w:num>
  <w:num w:numId="33">
    <w:abstractNumId w:val="1"/>
  </w:num>
  <w:num w:numId="34">
    <w:abstractNumId w:val="0"/>
  </w:num>
  <w:num w:numId="35">
    <w:abstractNumId w:val="31"/>
  </w:num>
  <w:num w:numId="36">
    <w:abstractNumId w:val="36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1A8"/>
    <w:rsid w:val="000174F1"/>
    <w:rsid w:val="000602B7"/>
    <w:rsid w:val="000D63A9"/>
    <w:rsid w:val="00196DBB"/>
    <w:rsid w:val="001E113D"/>
    <w:rsid w:val="0025665E"/>
    <w:rsid w:val="00267131"/>
    <w:rsid w:val="003024E6"/>
    <w:rsid w:val="00404416"/>
    <w:rsid w:val="004C1422"/>
    <w:rsid w:val="004C59B2"/>
    <w:rsid w:val="00733441"/>
    <w:rsid w:val="007501A8"/>
    <w:rsid w:val="007776FD"/>
    <w:rsid w:val="009A6661"/>
    <w:rsid w:val="00A0325B"/>
    <w:rsid w:val="00A1647E"/>
    <w:rsid w:val="00B40AAA"/>
    <w:rsid w:val="00BB71FE"/>
    <w:rsid w:val="00C95B37"/>
    <w:rsid w:val="00CD20F9"/>
    <w:rsid w:val="00DB1598"/>
    <w:rsid w:val="00E17EE1"/>
    <w:rsid w:val="00E6747A"/>
    <w:rsid w:val="00E96660"/>
    <w:rsid w:val="00F034E2"/>
    <w:rsid w:val="00F0785F"/>
    <w:rsid w:val="00F52DD6"/>
    <w:rsid w:val="00F6608C"/>
    <w:rsid w:val="00FA29A2"/>
    <w:rsid w:val="00FA3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iPriority="0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1A8"/>
    <w:pPr>
      <w:spacing w:after="0"/>
      <w:jc w:val="both"/>
    </w:pPr>
    <w:rPr>
      <w:rFonts w:ascii="Calibri" w:eastAsia="Calibri" w:hAnsi="Calibri" w:cs="Calibri"/>
      <w:lang w:val="ru-RU" w:bidi="ar-SA"/>
    </w:rPr>
  </w:style>
  <w:style w:type="paragraph" w:styleId="1">
    <w:name w:val="heading 1"/>
    <w:basedOn w:val="a"/>
    <w:next w:val="a"/>
    <w:link w:val="10"/>
    <w:qFormat/>
    <w:rsid w:val="00196D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96DB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96DB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96DB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96DB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DBB"/>
    <w:pPr>
      <w:spacing w:before="240" w:after="60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DB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DB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DBB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416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671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qFormat/>
    <w:rsid w:val="00196DBB"/>
    <w:pPr>
      <w:ind w:left="720"/>
      <w:contextualSpacing/>
    </w:pPr>
  </w:style>
  <w:style w:type="paragraph" w:customStyle="1" w:styleId="Heading1">
    <w:name w:val="Heading 1"/>
    <w:basedOn w:val="a"/>
    <w:uiPriority w:val="1"/>
    <w:rsid w:val="00404416"/>
    <w:pPr>
      <w:ind w:left="142" w:right="1347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rsid w:val="00404416"/>
    <w:pPr>
      <w:spacing w:before="27"/>
      <w:jc w:val="center"/>
    </w:pPr>
  </w:style>
  <w:style w:type="character" w:customStyle="1" w:styleId="20">
    <w:name w:val="Заголовок 2 Знак"/>
    <w:basedOn w:val="a0"/>
    <w:link w:val="2"/>
    <w:rsid w:val="00196D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96D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No Spacing"/>
    <w:basedOn w:val="a"/>
    <w:qFormat/>
    <w:rsid w:val="00196DBB"/>
    <w:rPr>
      <w:szCs w:val="32"/>
    </w:rPr>
  </w:style>
  <w:style w:type="character" w:customStyle="1" w:styleId="10">
    <w:name w:val="Заголовок 1 Знак"/>
    <w:basedOn w:val="a0"/>
    <w:link w:val="1"/>
    <w:rsid w:val="00196D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196D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96D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96D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96D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6D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6DBB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qFormat/>
    <w:rsid w:val="00196DB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196D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6DB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a">
    <w:name w:val="Подзаголовок Знак"/>
    <w:basedOn w:val="a0"/>
    <w:link w:val="a9"/>
    <w:uiPriority w:val="11"/>
    <w:rsid w:val="00196DBB"/>
    <w:rPr>
      <w:rFonts w:asciiTheme="majorHAnsi" w:eastAsiaTheme="majorEastAsia" w:hAnsiTheme="majorHAnsi" w:cstheme="majorBidi"/>
      <w:sz w:val="24"/>
      <w:szCs w:val="24"/>
    </w:rPr>
  </w:style>
  <w:style w:type="character" w:styleId="ab">
    <w:name w:val="Strong"/>
    <w:basedOn w:val="a0"/>
    <w:uiPriority w:val="22"/>
    <w:qFormat/>
    <w:rsid w:val="00196DBB"/>
    <w:rPr>
      <w:b/>
      <w:bCs/>
    </w:rPr>
  </w:style>
  <w:style w:type="character" w:styleId="ac">
    <w:name w:val="Emphasis"/>
    <w:basedOn w:val="a0"/>
    <w:uiPriority w:val="20"/>
    <w:qFormat/>
    <w:rsid w:val="00196DB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96DBB"/>
    <w:rPr>
      <w:i/>
    </w:rPr>
  </w:style>
  <w:style w:type="character" w:customStyle="1" w:styleId="22">
    <w:name w:val="Цитата 2 Знак"/>
    <w:basedOn w:val="a0"/>
    <w:link w:val="21"/>
    <w:uiPriority w:val="29"/>
    <w:rsid w:val="00196DB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6DBB"/>
    <w:pPr>
      <w:ind w:left="720" w:right="720"/>
    </w:pPr>
    <w:rPr>
      <w:b/>
      <w:i/>
    </w:rPr>
  </w:style>
  <w:style w:type="character" w:customStyle="1" w:styleId="ae">
    <w:name w:val="Выделенная цитата Знак"/>
    <w:basedOn w:val="a0"/>
    <w:link w:val="ad"/>
    <w:uiPriority w:val="30"/>
    <w:rsid w:val="00196DBB"/>
    <w:rPr>
      <w:b/>
      <w:i/>
      <w:sz w:val="24"/>
    </w:rPr>
  </w:style>
  <w:style w:type="character" w:styleId="af">
    <w:name w:val="Subtle Emphasis"/>
    <w:uiPriority w:val="19"/>
    <w:qFormat/>
    <w:rsid w:val="00196DB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6DB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6DB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6DB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6DB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6DBB"/>
    <w:pPr>
      <w:outlineLvl w:val="9"/>
    </w:pPr>
  </w:style>
  <w:style w:type="paragraph" w:styleId="af5">
    <w:name w:val="Balloon Text"/>
    <w:basedOn w:val="a"/>
    <w:link w:val="af6"/>
    <w:semiHidden/>
    <w:rsid w:val="007501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7501A8"/>
    <w:rPr>
      <w:rFonts w:ascii="Tahoma" w:eastAsia="Calibri" w:hAnsi="Tahoma" w:cs="Tahoma"/>
      <w:sz w:val="16"/>
      <w:szCs w:val="16"/>
      <w:lang w:val="ru-RU" w:bidi="ar-SA"/>
    </w:rPr>
  </w:style>
  <w:style w:type="paragraph" w:customStyle="1" w:styleId="ConsNormal">
    <w:name w:val="ConsNormal"/>
    <w:rsid w:val="007501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western">
    <w:name w:val="western"/>
    <w:basedOn w:val="a"/>
    <w:link w:val="western0"/>
    <w:uiPriority w:val="99"/>
    <w:rsid w:val="007501A8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uiPriority w:val="99"/>
    <w:locked/>
    <w:rsid w:val="007501A8"/>
    <w:rPr>
      <w:rFonts w:ascii="Times New Roman" w:eastAsia="Calibri" w:hAnsi="Times New Roman"/>
      <w:sz w:val="24"/>
      <w:szCs w:val="24"/>
      <w:lang w:val="ru-RU" w:eastAsia="ru-RU" w:bidi="ar-SA"/>
    </w:rPr>
  </w:style>
  <w:style w:type="table" w:styleId="af7">
    <w:name w:val="Table Grid"/>
    <w:basedOn w:val="a1"/>
    <w:rsid w:val="007501A8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rsid w:val="007501A8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Верхний колонтитул Знак"/>
    <w:basedOn w:val="a0"/>
    <w:link w:val="af8"/>
    <w:rsid w:val="007501A8"/>
    <w:rPr>
      <w:rFonts w:ascii="Calibri" w:eastAsia="Calibri" w:hAnsi="Calibri" w:cs="Calibri"/>
      <w:lang w:val="ru-RU" w:bidi="ar-SA"/>
    </w:rPr>
  </w:style>
  <w:style w:type="paragraph" w:styleId="afa">
    <w:name w:val="footer"/>
    <w:basedOn w:val="a"/>
    <w:link w:val="afb"/>
    <w:rsid w:val="007501A8"/>
    <w:pPr>
      <w:tabs>
        <w:tab w:val="center" w:pos="4677"/>
        <w:tab w:val="right" w:pos="9355"/>
      </w:tabs>
      <w:spacing w:line="240" w:lineRule="auto"/>
    </w:pPr>
  </w:style>
  <w:style w:type="character" w:customStyle="1" w:styleId="afb">
    <w:name w:val="Нижний колонтитул Знак"/>
    <w:basedOn w:val="a0"/>
    <w:link w:val="afa"/>
    <w:rsid w:val="007501A8"/>
    <w:rPr>
      <w:rFonts w:ascii="Calibri" w:eastAsia="Calibri" w:hAnsi="Calibri" w:cs="Calibri"/>
      <w:lang w:val="ru-RU" w:bidi="ar-SA"/>
    </w:rPr>
  </w:style>
  <w:style w:type="paragraph" w:styleId="31">
    <w:name w:val="Body Text 3"/>
    <w:basedOn w:val="a"/>
    <w:link w:val="32"/>
    <w:rsid w:val="007501A8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7501A8"/>
    <w:rPr>
      <w:rFonts w:ascii="Times New Roman" w:eastAsia="Times New Roman" w:hAnsi="Times New Roman"/>
      <w:sz w:val="28"/>
      <w:szCs w:val="20"/>
      <w:lang w:val="ru-RU" w:eastAsia="ru-RU" w:bidi="ar-SA"/>
    </w:rPr>
  </w:style>
  <w:style w:type="character" w:styleId="afc">
    <w:name w:val="page number"/>
    <w:basedOn w:val="a0"/>
    <w:rsid w:val="007501A8"/>
  </w:style>
  <w:style w:type="paragraph" w:customStyle="1" w:styleId="11">
    <w:name w:val="Знак1 Знак Знак Знак Знак"/>
    <w:basedOn w:val="a"/>
    <w:rsid w:val="007501A8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d">
    <w:name w:val="Body Text Indent"/>
    <w:basedOn w:val="a"/>
    <w:link w:val="afe"/>
    <w:rsid w:val="007501A8"/>
    <w:pPr>
      <w:spacing w:line="240" w:lineRule="auto"/>
      <w:ind w:right="-483" w:firstLine="720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e">
    <w:name w:val="Основной текст с отступом Знак"/>
    <w:basedOn w:val="a0"/>
    <w:link w:val="afd"/>
    <w:rsid w:val="007501A8"/>
    <w:rPr>
      <w:rFonts w:ascii="Times New Roman" w:eastAsia="Times New Roman" w:hAnsi="Times New Roman"/>
      <w:sz w:val="28"/>
      <w:szCs w:val="20"/>
      <w:lang w:val="ru-RU" w:eastAsia="ru-RU" w:bidi="ar-SA"/>
    </w:rPr>
  </w:style>
  <w:style w:type="paragraph" w:styleId="23">
    <w:name w:val="Body Text 2"/>
    <w:basedOn w:val="a"/>
    <w:link w:val="24"/>
    <w:rsid w:val="007501A8"/>
    <w:pPr>
      <w:spacing w:line="240" w:lineRule="auto"/>
      <w:jc w:val="center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7501A8"/>
    <w:rPr>
      <w:rFonts w:ascii="Times New Roman" w:eastAsia="Times New Roman" w:hAnsi="Times New Roman"/>
      <w:i/>
      <w:sz w:val="28"/>
      <w:szCs w:val="20"/>
      <w:lang w:val="ru-RU" w:eastAsia="ru-RU" w:bidi="ar-SA"/>
    </w:rPr>
  </w:style>
  <w:style w:type="paragraph" w:customStyle="1" w:styleId="12">
    <w:name w:val="1"/>
    <w:basedOn w:val="a"/>
    <w:rsid w:val="007501A8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501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f">
    <w:name w:val="Знак Знак"/>
    <w:basedOn w:val="a"/>
    <w:rsid w:val="007501A8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7501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f0">
    <w:name w:val="Обычный (паспорт)"/>
    <w:basedOn w:val="a"/>
    <w:rsid w:val="007501A8"/>
    <w:pPr>
      <w:spacing w:before="12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1">
    <w:name w:val="Знак Знак Знак Знак Знак Знак Знак Знак Знак Знак"/>
    <w:basedOn w:val="a"/>
    <w:rsid w:val="007501A8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3">
    <w:name w:val="Нет списка1"/>
    <w:next w:val="a2"/>
    <w:semiHidden/>
    <w:unhideWhenUsed/>
    <w:rsid w:val="007501A8"/>
  </w:style>
  <w:style w:type="paragraph" w:customStyle="1" w:styleId="ConsPlusNonformat">
    <w:name w:val="ConsPlusNonformat"/>
    <w:rsid w:val="007501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table" w:customStyle="1" w:styleId="14">
    <w:name w:val="Сетка таблицы1"/>
    <w:basedOn w:val="a1"/>
    <w:next w:val="af7"/>
    <w:rsid w:val="007501A8"/>
    <w:pPr>
      <w:spacing w:after="0" w:line="240" w:lineRule="auto"/>
    </w:pPr>
    <w:rPr>
      <w:rFonts w:ascii="Calibri" w:eastAsia="Calibri" w:hAnsi="Calibri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"/>
    <w:link w:val="aff3"/>
    <w:rsid w:val="007501A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rsid w:val="007501A8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f4">
    <w:name w:val="footnote reference"/>
    <w:rsid w:val="007501A8"/>
    <w:rPr>
      <w:vertAlign w:val="superscript"/>
    </w:rPr>
  </w:style>
  <w:style w:type="character" w:customStyle="1" w:styleId="defaultdocbaseattributestylewithoutnowrap1">
    <w:name w:val="defaultdocbaseattributestylewithoutnowrap1"/>
    <w:rsid w:val="007501A8"/>
    <w:rPr>
      <w:rFonts w:ascii="Tahoma" w:hAnsi="Tahoma" w:cs="Tahoma" w:hint="default"/>
      <w:sz w:val="18"/>
      <w:szCs w:val="18"/>
    </w:rPr>
  </w:style>
  <w:style w:type="character" w:styleId="aff5">
    <w:name w:val="annotation reference"/>
    <w:rsid w:val="007501A8"/>
    <w:rPr>
      <w:sz w:val="16"/>
      <w:szCs w:val="16"/>
    </w:rPr>
  </w:style>
  <w:style w:type="paragraph" w:styleId="aff6">
    <w:name w:val="annotation text"/>
    <w:basedOn w:val="a"/>
    <w:link w:val="aff7"/>
    <w:rsid w:val="007501A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0"/>
    <w:link w:val="aff6"/>
    <w:rsid w:val="007501A8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f8">
    <w:name w:val="annotation subject"/>
    <w:basedOn w:val="aff6"/>
    <w:next w:val="aff6"/>
    <w:link w:val="aff9"/>
    <w:rsid w:val="007501A8"/>
    <w:rPr>
      <w:b/>
      <w:bCs/>
    </w:rPr>
  </w:style>
  <w:style w:type="character" w:customStyle="1" w:styleId="aff9">
    <w:name w:val="Тема примечания Знак"/>
    <w:basedOn w:val="aff7"/>
    <w:link w:val="aff8"/>
    <w:rsid w:val="007501A8"/>
    <w:rPr>
      <w:b/>
      <w:bCs/>
    </w:rPr>
  </w:style>
  <w:style w:type="character" w:styleId="affa">
    <w:name w:val="Hyperlink"/>
    <w:rsid w:val="007501A8"/>
    <w:rPr>
      <w:color w:val="0000FF"/>
      <w:u w:val="single"/>
    </w:rPr>
  </w:style>
  <w:style w:type="numbering" w:customStyle="1" w:styleId="25">
    <w:name w:val="Нет списка2"/>
    <w:next w:val="a2"/>
    <w:semiHidden/>
    <w:rsid w:val="007501A8"/>
  </w:style>
  <w:style w:type="paragraph" w:customStyle="1" w:styleId="ConsPlusTitle">
    <w:name w:val="ConsPlusTitle"/>
    <w:rsid w:val="007501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val="ru-RU" w:eastAsia="ru-RU" w:bidi="ar-SA"/>
    </w:rPr>
  </w:style>
  <w:style w:type="paragraph" w:customStyle="1" w:styleId="15">
    <w:name w:val="Стиль1"/>
    <w:basedOn w:val="a3"/>
    <w:rsid w:val="007501A8"/>
    <w:pPr>
      <w:ind w:firstLine="709"/>
    </w:pPr>
    <w:rPr>
      <w:rFonts w:ascii="Times New Roman" w:eastAsia="Times New Roman" w:hAnsi="Times New Roman"/>
      <w:szCs w:val="24"/>
      <w:lang w:eastAsia="ru-RU"/>
    </w:rPr>
  </w:style>
  <w:style w:type="character" w:styleId="affb">
    <w:name w:val="line number"/>
    <w:rsid w:val="007501A8"/>
  </w:style>
  <w:style w:type="numbering" w:customStyle="1" w:styleId="110">
    <w:name w:val="Нет списка11"/>
    <w:next w:val="a2"/>
    <w:semiHidden/>
    <w:unhideWhenUsed/>
    <w:rsid w:val="007501A8"/>
  </w:style>
  <w:style w:type="table" w:customStyle="1" w:styleId="111">
    <w:name w:val="Сетка таблицы11"/>
    <w:basedOn w:val="a1"/>
    <w:next w:val="af7"/>
    <w:rsid w:val="007501A8"/>
    <w:pPr>
      <w:spacing w:after="0" w:line="240" w:lineRule="auto"/>
    </w:pPr>
    <w:rPr>
      <w:rFonts w:ascii="Calibri" w:eastAsia="Calibri" w:hAnsi="Calibri"/>
      <w:sz w:val="20"/>
      <w:szCs w:val="20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Placeholder Text"/>
    <w:semiHidden/>
    <w:rsid w:val="007501A8"/>
    <w:rPr>
      <w:color w:val="808080"/>
    </w:rPr>
  </w:style>
  <w:style w:type="paragraph" w:styleId="affd">
    <w:name w:val="Normal (Web)"/>
    <w:basedOn w:val="a"/>
    <w:unhideWhenUsed/>
    <w:rsid w:val="007501A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"/>
    <w:basedOn w:val="a"/>
    <w:rsid w:val="007501A8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e">
    <w:name w:val="endnote text"/>
    <w:basedOn w:val="a"/>
    <w:link w:val="afff"/>
    <w:rsid w:val="007501A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0"/>
    <w:link w:val="affe"/>
    <w:rsid w:val="007501A8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ff0">
    <w:name w:val="endnote reference"/>
    <w:rsid w:val="007501A8"/>
    <w:rPr>
      <w:vertAlign w:val="superscript"/>
    </w:rPr>
  </w:style>
  <w:style w:type="paragraph" w:customStyle="1" w:styleId="ConsPlusDocList">
    <w:name w:val="ConsPlusDocList"/>
    <w:rsid w:val="007501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TitlePage">
    <w:name w:val="ConsPlusTitlePage"/>
    <w:rsid w:val="007501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val="ru-RU" w:eastAsia="ru-RU" w:bidi="ar-SA"/>
    </w:rPr>
  </w:style>
  <w:style w:type="paragraph" w:customStyle="1" w:styleId="ConsPlusJurTerm">
    <w:name w:val="ConsPlusJurTerm"/>
    <w:rsid w:val="007501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val="ru-RU" w:eastAsia="ru-RU" w:bidi="ar-SA"/>
    </w:rPr>
  </w:style>
  <w:style w:type="paragraph" w:customStyle="1" w:styleId="ConsPlusTextList">
    <w:name w:val="ConsPlusTextList"/>
    <w:rsid w:val="007501A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9EC9A5C55AAF70477DD8A7DF7F59114437265F4A803D28FC13DB488E03156AD552CCA013EF61027DE824FAE8F3BD731CF9A45E3D0C4983rB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3825</Words>
  <Characters>21809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11</cp:revision>
  <cp:lastPrinted>2021-01-27T12:20:00Z</cp:lastPrinted>
  <dcterms:created xsi:type="dcterms:W3CDTF">2021-01-27T11:59:00Z</dcterms:created>
  <dcterms:modified xsi:type="dcterms:W3CDTF">2021-03-03T07:09:00Z</dcterms:modified>
</cp:coreProperties>
</file>