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55661C" w:rsidRPr="0055661C" w:rsidRDefault="0055661C" w:rsidP="0055661C">
            <w:pPr>
              <w:pStyle w:val="2"/>
              <w:spacing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к  распоряжению Администрации МО «Ленский муниципальный район» </w:t>
            </w:r>
          </w:p>
          <w:p w:rsidR="00171504" w:rsidRPr="0055661C" w:rsidRDefault="0055661C" w:rsidP="005566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</w:rPr>
            </w:pPr>
            <w:r w:rsidRPr="0055661C">
              <w:rPr>
                <w:bCs/>
              </w:rPr>
              <w:t xml:space="preserve"> от </w:t>
            </w:r>
            <w:r w:rsidR="00042145">
              <w:rPr>
                <w:bCs/>
              </w:rPr>
              <w:t>20</w:t>
            </w:r>
            <w:r>
              <w:rPr>
                <w:bCs/>
              </w:rPr>
              <w:t xml:space="preserve"> </w:t>
            </w:r>
            <w:r w:rsidR="0056394F">
              <w:rPr>
                <w:bCs/>
              </w:rPr>
              <w:t xml:space="preserve">июня </w:t>
            </w:r>
            <w:r w:rsidRPr="0055661C">
              <w:rPr>
                <w:bCs/>
              </w:rPr>
              <w:t>202</w:t>
            </w:r>
            <w:r w:rsidR="003523B4">
              <w:rPr>
                <w:bCs/>
              </w:rPr>
              <w:t>4</w:t>
            </w:r>
            <w:r w:rsidR="008A35B1">
              <w:rPr>
                <w:bCs/>
              </w:rPr>
              <w:t xml:space="preserve"> г</w:t>
            </w:r>
            <w:r w:rsidR="00042145">
              <w:rPr>
                <w:bCs/>
              </w:rPr>
              <w:t>ода № 196</w:t>
            </w:r>
          </w:p>
          <w:p w:rsidR="0024349D" w:rsidRPr="0024349D" w:rsidRDefault="0024349D" w:rsidP="0024349D"/>
        </w:tc>
      </w:tr>
    </w:tbl>
    <w:p w:rsidR="0018527E" w:rsidRPr="00D825B6" w:rsidRDefault="00A93DD0" w:rsidP="00D825B6">
      <w:pPr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1C5F37" w:rsidRPr="001C5F37" w:rsidRDefault="001C5F37" w:rsidP="001C5F37">
      <w:pPr>
        <w:shd w:val="clear" w:color="auto" w:fill="FFFFFF"/>
        <w:spacing w:after="0"/>
        <w:jc w:val="center"/>
        <w:rPr>
          <w:b/>
        </w:rPr>
      </w:pPr>
      <w:bookmarkStart w:id="0" w:name="_Toc106773689"/>
    </w:p>
    <w:bookmarkEnd w:id="0"/>
    <w:p w:rsidR="0056394F" w:rsidRPr="0056394F" w:rsidRDefault="0056394F" w:rsidP="0056394F">
      <w:pPr>
        <w:shd w:val="clear" w:color="auto" w:fill="FFFFFF"/>
        <w:ind w:firstLine="709"/>
        <w:rPr>
          <w:b/>
        </w:rPr>
      </w:pPr>
      <w:r w:rsidRPr="0056394F">
        <w:rPr>
          <w:b/>
        </w:rPr>
        <w:t xml:space="preserve">            1. «Общие сведения»</w:t>
      </w:r>
    </w:p>
    <w:p w:rsidR="0056394F" w:rsidRPr="0056394F" w:rsidRDefault="0056394F" w:rsidP="0056394F">
      <w:pPr>
        <w:shd w:val="clear" w:color="auto" w:fill="FFFFFF"/>
        <w:ind w:firstLine="709"/>
      </w:pPr>
      <w:r w:rsidRPr="0056394F">
        <w:rPr>
          <w:b/>
          <w:u w:val="single"/>
        </w:rPr>
        <w:t>1.1. Предмет выполнения работ</w:t>
      </w:r>
      <w:r w:rsidRPr="0056394F">
        <w:rPr>
          <w:u w:val="single"/>
        </w:rPr>
        <w:t>:</w:t>
      </w:r>
      <w:r w:rsidRPr="0056394F">
        <w:t xml:space="preserve"> капитальный ремонт основания и благоустройство прилегающей территории памятника "Жертвам Гражданской войны 1919 года" в с. Яренск по ул. </w:t>
      </w:r>
      <w:proofErr w:type="spellStart"/>
      <w:r w:rsidRPr="0056394F">
        <w:t>Бр</w:t>
      </w:r>
      <w:proofErr w:type="spellEnd"/>
      <w:r w:rsidRPr="0056394F">
        <w:t xml:space="preserve">. Покровских. </w:t>
      </w:r>
    </w:p>
    <w:p w:rsidR="0056394F" w:rsidRPr="0056394F" w:rsidRDefault="0056394F" w:rsidP="0056394F">
      <w:pPr>
        <w:shd w:val="clear" w:color="auto" w:fill="FFFFFF"/>
        <w:ind w:firstLine="709"/>
        <w:rPr>
          <w:b/>
          <w:bCs/>
          <w:color w:val="000000"/>
          <w:spacing w:val="1"/>
          <w:u w:val="single"/>
        </w:rPr>
      </w:pPr>
      <w:r w:rsidRPr="0056394F">
        <w:rPr>
          <w:b/>
          <w:bCs/>
          <w:color w:val="000000"/>
          <w:spacing w:val="1"/>
          <w:u w:val="single"/>
        </w:rPr>
        <w:t xml:space="preserve">1.2. Работа заключается в: </w:t>
      </w:r>
    </w:p>
    <w:p w:rsidR="0056394F" w:rsidRPr="0056394F" w:rsidRDefault="0056394F" w:rsidP="0056394F">
      <w:pPr>
        <w:shd w:val="clear" w:color="auto" w:fill="FFFFFF"/>
        <w:ind w:firstLine="709"/>
        <w:rPr>
          <w:bCs/>
          <w:color w:val="000000"/>
          <w:spacing w:val="1"/>
        </w:rPr>
      </w:pPr>
      <w:r w:rsidRPr="0056394F">
        <w:rPr>
          <w:bCs/>
          <w:color w:val="000000"/>
          <w:spacing w:val="1"/>
        </w:rPr>
        <w:t>- демонтаже металлических ограждений и установки части их в новом месте;</w:t>
      </w:r>
    </w:p>
    <w:p w:rsidR="0056394F" w:rsidRPr="0056394F" w:rsidRDefault="0056394F" w:rsidP="0056394F">
      <w:pPr>
        <w:shd w:val="clear" w:color="auto" w:fill="FFFFFF"/>
        <w:ind w:firstLine="709"/>
        <w:rPr>
          <w:bCs/>
          <w:color w:val="000000"/>
          <w:spacing w:val="1"/>
        </w:rPr>
      </w:pPr>
      <w:r w:rsidRPr="0056394F">
        <w:rPr>
          <w:bCs/>
          <w:color w:val="000000"/>
          <w:spacing w:val="1"/>
        </w:rPr>
        <w:t>- демонтаже мемориального памятника;</w:t>
      </w:r>
    </w:p>
    <w:p w:rsidR="0056394F" w:rsidRPr="0056394F" w:rsidRDefault="0056394F" w:rsidP="0056394F">
      <w:pPr>
        <w:shd w:val="clear" w:color="auto" w:fill="FFFFFF"/>
        <w:ind w:firstLine="709"/>
        <w:rPr>
          <w:bCs/>
          <w:color w:val="000000"/>
          <w:spacing w:val="1"/>
        </w:rPr>
      </w:pPr>
      <w:r w:rsidRPr="0056394F">
        <w:rPr>
          <w:bCs/>
          <w:color w:val="000000"/>
          <w:spacing w:val="1"/>
        </w:rPr>
        <w:t>- демонтаже основания под памятником и пешеходных дорожек;</w:t>
      </w:r>
    </w:p>
    <w:p w:rsidR="0056394F" w:rsidRPr="0056394F" w:rsidRDefault="0056394F" w:rsidP="0056394F">
      <w:pPr>
        <w:shd w:val="clear" w:color="auto" w:fill="FFFFFF"/>
        <w:ind w:firstLine="709"/>
        <w:rPr>
          <w:bCs/>
          <w:color w:val="000000"/>
          <w:spacing w:val="1"/>
        </w:rPr>
      </w:pPr>
      <w:r w:rsidRPr="0056394F">
        <w:rPr>
          <w:bCs/>
          <w:color w:val="000000"/>
          <w:spacing w:val="1"/>
        </w:rPr>
        <w:t>- устройстве фундамента с армированием под памятник;</w:t>
      </w:r>
    </w:p>
    <w:p w:rsidR="0056394F" w:rsidRPr="0056394F" w:rsidRDefault="0056394F" w:rsidP="0056394F">
      <w:pPr>
        <w:shd w:val="clear" w:color="auto" w:fill="FFFFFF"/>
        <w:ind w:firstLine="709"/>
        <w:rPr>
          <w:bCs/>
          <w:color w:val="000000"/>
          <w:spacing w:val="1"/>
        </w:rPr>
      </w:pPr>
      <w:r w:rsidRPr="0056394F">
        <w:rPr>
          <w:bCs/>
          <w:color w:val="000000"/>
          <w:spacing w:val="1"/>
        </w:rPr>
        <w:t xml:space="preserve">- облицовка </w:t>
      </w:r>
      <w:proofErr w:type="spellStart"/>
      <w:r w:rsidRPr="0056394F">
        <w:rPr>
          <w:bCs/>
          <w:color w:val="000000"/>
          <w:spacing w:val="1"/>
        </w:rPr>
        <w:t>керамогранитной</w:t>
      </w:r>
      <w:proofErr w:type="spellEnd"/>
      <w:r w:rsidRPr="0056394F">
        <w:rPr>
          <w:bCs/>
          <w:color w:val="000000"/>
          <w:spacing w:val="1"/>
        </w:rPr>
        <w:t xml:space="preserve"> плиткой ступеней, очистка памятника, его установка на основание и реставрация надписей;</w:t>
      </w:r>
    </w:p>
    <w:p w:rsidR="0056394F" w:rsidRPr="0056394F" w:rsidRDefault="0056394F" w:rsidP="0056394F">
      <w:pPr>
        <w:shd w:val="clear" w:color="auto" w:fill="FFFFFF"/>
        <w:ind w:firstLine="709"/>
        <w:rPr>
          <w:bCs/>
          <w:color w:val="000000"/>
          <w:spacing w:val="1"/>
        </w:rPr>
      </w:pPr>
      <w:r w:rsidRPr="0056394F">
        <w:rPr>
          <w:bCs/>
          <w:color w:val="000000"/>
          <w:spacing w:val="1"/>
        </w:rPr>
        <w:t>-укладка тротуарной плитки вокруг памятника;</w:t>
      </w:r>
    </w:p>
    <w:p w:rsidR="0056394F" w:rsidRPr="0056394F" w:rsidRDefault="0056394F" w:rsidP="0056394F">
      <w:pPr>
        <w:shd w:val="clear" w:color="auto" w:fill="FFFFFF"/>
        <w:ind w:firstLine="709"/>
        <w:rPr>
          <w:bCs/>
          <w:color w:val="000000"/>
          <w:spacing w:val="1"/>
        </w:rPr>
      </w:pPr>
      <w:r w:rsidRPr="0056394F">
        <w:rPr>
          <w:bCs/>
          <w:color w:val="000000"/>
          <w:spacing w:val="1"/>
        </w:rPr>
        <w:t>- электромонтажные работы (установка и подключение фонарей);</w:t>
      </w:r>
    </w:p>
    <w:p w:rsidR="0056394F" w:rsidRPr="0056394F" w:rsidRDefault="0056394F" w:rsidP="0056394F">
      <w:pPr>
        <w:shd w:val="clear" w:color="auto" w:fill="FFFFFF"/>
        <w:ind w:firstLine="709"/>
        <w:rPr>
          <w:bCs/>
          <w:color w:val="000000"/>
          <w:spacing w:val="1"/>
        </w:rPr>
      </w:pPr>
      <w:r w:rsidRPr="0056394F">
        <w:rPr>
          <w:bCs/>
          <w:color w:val="000000"/>
          <w:spacing w:val="1"/>
        </w:rPr>
        <w:t>- установка информационных стендов.</w:t>
      </w:r>
    </w:p>
    <w:p w:rsidR="0056394F" w:rsidRPr="0056394F" w:rsidRDefault="0056394F" w:rsidP="0056394F">
      <w:pPr>
        <w:shd w:val="clear" w:color="auto" w:fill="FFFFFF"/>
        <w:ind w:firstLine="709"/>
        <w:rPr>
          <w:bCs/>
          <w:color w:val="000000"/>
          <w:spacing w:val="1"/>
        </w:rPr>
      </w:pPr>
      <w:r w:rsidRPr="0056394F">
        <w:rPr>
          <w:bCs/>
          <w:color w:val="000000"/>
          <w:spacing w:val="1"/>
        </w:rPr>
        <w:t xml:space="preserve">Полный перечень видов работ, состав и объем работ, материалов и оборудования по объекту приведен в сметной документации на </w:t>
      </w:r>
      <w:r w:rsidRPr="0056394F">
        <w:t xml:space="preserve">капитальный ремонт основания и благоустройство прилегающей территории памятника "Жертвам Гражданской войны 1919 года" в с. Яренск по ул. </w:t>
      </w:r>
      <w:proofErr w:type="spellStart"/>
      <w:r w:rsidRPr="0056394F">
        <w:t>Бр</w:t>
      </w:r>
      <w:proofErr w:type="spellEnd"/>
      <w:r w:rsidRPr="0056394F">
        <w:t>. Покровских. Цвет материалов, используемый Подрядчиком при выполнении работ, согласовывается сторонами дополнительно.</w:t>
      </w:r>
    </w:p>
    <w:p w:rsidR="0056394F" w:rsidRPr="0056394F" w:rsidRDefault="0056394F" w:rsidP="0056394F">
      <w:pPr>
        <w:shd w:val="clear" w:color="auto" w:fill="FFFFFF"/>
        <w:ind w:firstLine="709"/>
        <w:rPr>
          <w:bCs/>
          <w:color w:val="000000"/>
          <w:spacing w:val="1"/>
        </w:rPr>
      </w:pPr>
      <w:r w:rsidRPr="0056394F">
        <w:rPr>
          <w:bCs/>
          <w:color w:val="000000"/>
          <w:spacing w:val="1"/>
        </w:rPr>
        <w:t>Выполнение работ по погрузке, перевозке, перевозки лома после демонтажных работ, доставка песка в объеме 6,84 м</w:t>
      </w:r>
      <w:r w:rsidRPr="0056394F">
        <w:rPr>
          <w:bCs/>
          <w:color w:val="000000"/>
          <w:spacing w:val="1"/>
          <w:vertAlign w:val="superscript"/>
        </w:rPr>
        <w:t>3</w:t>
      </w:r>
      <w:r w:rsidRPr="0056394F">
        <w:rPr>
          <w:bCs/>
          <w:color w:val="000000"/>
          <w:spacing w:val="1"/>
        </w:rPr>
        <w:t>, а так же приобретение уличных светильников (3 шт.) осуществляется организациями, давшими согласия на оказание содействия в реализации проекта.</w:t>
      </w:r>
    </w:p>
    <w:p w:rsidR="0056394F" w:rsidRPr="0056394F" w:rsidRDefault="0056394F" w:rsidP="0056394F">
      <w:pPr>
        <w:ind w:firstLine="709"/>
      </w:pPr>
      <w:r w:rsidRPr="0056394F">
        <w:rPr>
          <w:b/>
          <w:u w:val="single"/>
        </w:rPr>
        <w:t>1.3.</w:t>
      </w:r>
      <w:r w:rsidRPr="0056394F">
        <w:rPr>
          <w:b/>
        </w:rPr>
        <w:t xml:space="preserve">  </w:t>
      </w:r>
      <w:r w:rsidRPr="0056394F">
        <w:rPr>
          <w:b/>
          <w:u w:val="single"/>
        </w:rPr>
        <w:t xml:space="preserve">Источник финансирования: </w:t>
      </w:r>
      <w:r w:rsidRPr="0056394F">
        <w:t>средства бюджета Архангельской области и бюджета МО «Ленский муниципальный район».</w:t>
      </w:r>
    </w:p>
    <w:p w:rsidR="0056394F" w:rsidRPr="0056394F" w:rsidRDefault="0056394F" w:rsidP="0056394F">
      <w:pPr>
        <w:pStyle w:val="a7"/>
        <w:tabs>
          <w:tab w:val="left" w:pos="709"/>
        </w:tabs>
        <w:ind w:left="0" w:firstLine="709"/>
        <w:rPr>
          <w:bCs/>
        </w:rPr>
      </w:pPr>
      <w:r w:rsidRPr="0056394F">
        <w:rPr>
          <w:b/>
          <w:bCs/>
          <w:u w:val="single"/>
        </w:rPr>
        <w:t>1.4.</w:t>
      </w:r>
      <w:r w:rsidRPr="0056394F">
        <w:rPr>
          <w:b/>
          <w:bCs/>
        </w:rPr>
        <w:t xml:space="preserve"> </w:t>
      </w:r>
      <w:r w:rsidRPr="0056394F">
        <w:rPr>
          <w:b/>
          <w:bCs/>
          <w:u w:val="single"/>
        </w:rPr>
        <w:t>Место выполнения работ:</w:t>
      </w:r>
      <w:r w:rsidRPr="0056394F">
        <w:rPr>
          <w:b/>
          <w:bCs/>
        </w:rPr>
        <w:t xml:space="preserve"> </w:t>
      </w:r>
      <w:r w:rsidRPr="0056394F">
        <w:rPr>
          <w:bCs/>
        </w:rPr>
        <w:t xml:space="preserve">– памятник «Жертвам Гражданской войны 1919 года» в с. Яренск по ул. </w:t>
      </w:r>
      <w:proofErr w:type="spellStart"/>
      <w:r w:rsidRPr="0056394F">
        <w:rPr>
          <w:bCs/>
        </w:rPr>
        <w:t>Бр</w:t>
      </w:r>
      <w:proofErr w:type="spellEnd"/>
      <w:r w:rsidRPr="0056394F">
        <w:rPr>
          <w:bCs/>
        </w:rPr>
        <w:t>. Покровских, Ленского района, Архангельской области.</w:t>
      </w:r>
    </w:p>
    <w:p w:rsidR="0056394F" w:rsidRPr="0056394F" w:rsidRDefault="0056394F" w:rsidP="0056394F">
      <w:pPr>
        <w:ind w:firstLine="709"/>
        <w:rPr>
          <w:b/>
          <w:u w:val="single"/>
        </w:rPr>
      </w:pPr>
      <w:r w:rsidRPr="0056394F">
        <w:rPr>
          <w:b/>
          <w:u w:val="single"/>
        </w:rPr>
        <w:t>1.5.</w:t>
      </w:r>
      <w:r w:rsidRPr="0056394F">
        <w:rPr>
          <w:b/>
        </w:rPr>
        <w:t xml:space="preserve">  </w:t>
      </w:r>
      <w:r w:rsidRPr="0056394F">
        <w:rPr>
          <w:b/>
          <w:u w:val="single"/>
        </w:rPr>
        <w:t>Сроки начала и окончания работ:</w:t>
      </w:r>
      <w:r w:rsidRPr="0056394F">
        <w:t xml:space="preserve"> </w:t>
      </w:r>
    </w:p>
    <w:p w:rsidR="0056394F" w:rsidRPr="0056394F" w:rsidRDefault="0056394F" w:rsidP="0056394F">
      <w:pPr>
        <w:ind w:firstLine="709"/>
      </w:pPr>
      <w:r w:rsidRPr="0056394F">
        <w:t>Начало работ: с момента заключения контракта.</w:t>
      </w:r>
    </w:p>
    <w:p w:rsidR="0056394F" w:rsidRPr="0056394F" w:rsidRDefault="0056394F" w:rsidP="0056394F">
      <w:pPr>
        <w:ind w:firstLine="709"/>
        <w:rPr>
          <w:color w:val="FF0000"/>
        </w:rPr>
      </w:pPr>
      <w:r w:rsidRPr="0056394F">
        <w:t>Окончание работ: 3</w:t>
      </w:r>
      <w:r w:rsidR="00395DEC">
        <w:t>0</w:t>
      </w:r>
      <w:bookmarkStart w:id="1" w:name="_GoBack"/>
      <w:bookmarkEnd w:id="1"/>
      <w:r w:rsidRPr="0056394F">
        <w:t>.09.2024 г.</w:t>
      </w:r>
      <w:r w:rsidRPr="0056394F">
        <w:rPr>
          <w:color w:val="FF0000"/>
        </w:rPr>
        <w:t xml:space="preserve">  </w:t>
      </w:r>
    </w:p>
    <w:p w:rsidR="0056394F" w:rsidRPr="0056394F" w:rsidRDefault="0056394F" w:rsidP="0056394F">
      <w:pPr>
        <w:ind w:firstLine="709"/>
        <w:rPr>
          <w:color w:val="FF0000"/>
        </w:rPr>
      </w:pPr>
      <w:r w:rsidRPr="0056394F">
        <w:t>Подрядчик имеет право на досрочную сдачу выполненных работ.</w:t>
      </w:r>
    </w:p>
    <w:p w:rsidR="0056394F" w:rsidRPr="0056394F" w:rsidRDefault="0056394F" w:rsidP="0056394F">
      <w:pPr>
        <w:tabs>
          <w:tab w:val="left" w:pos="142"/>
        </w:tabs>
        <w:rPr>
          <w:bCs/>
        </w:rPr>
      </w:pPr>
    </w:p>
    <w:p w:rsidR="0056394F" w:rsidRPr="0056394F" w:rsidRDefault="0056394F" w:rsidP="0056394F">
      <w:pPr>
        <w:tabs>
          <w:tab w:val="left" w:pos="142"/>
        </w:tabs>
        <w:rPr>
          <w:b/>
          <w:u w:val="single"/>
        </w:rPr>
      </w:pPr>
      <w:r w:rsidRPr="0056394F">
        <w:rPr>
          <w:bCs/>
        </w:rPr>
        <w:tab/>
      </w:r>
      <w:r w:rsidRPr="0056394F">
        <w:rPr>
          <w:bCs/>
        </w:rPr>
        <w:tab/>
      </w:r>
      <w:r w:rsidRPr="0056394F">
        <w:rPr>
          <w:b/>
          <w:bCs/>
          <w:u w:val="single"/>
        </w:rPr>
        <w:t>2</w:t>
      </w:r>
      <w:r w:rsidRPr="0056394F">
        <w:rPr>
          <w:b/>
          <w:u w:val="single"/>
        </w:rPr>
        <w:t>. Общие требования.</w:t>
      </w:r>
    </w:p>
    <w:p w:rsidR="0056394F" w:rsidRPr="0056394F" w:rsidRDefault="0056394F" w:rsidP="0056394F">
      <w:pPr>
        <w:spacing w:line="276" w:lineRule="auto"/>
        <w:ind w:firstLine="708"/>
        <w:rPr>
          <w:b/>
          <w:u w:val="single"/>
        </w:rPr>
      </w:pPr>
      <w:r w:rsidRPr="0056394F">
        <w:rPr>
          <w:b/>
          <w:u w:val="single"/>
        </w:rPr>
        <w:t>2.1. Требования к выполнению работ:</w:t>
      </w:r>
    </w:p>
    <w:p w:rsidR="0056394F" w:rsidRPr="0056394F" w:rsidRDefault="0056394F" w:rsidP="0056394F">
      <w:pPr>
        <w:tabs>
          <w:tab w:val="left" w:pos="709"/>
          <w:tab w:val="left" w:pos="900"/>
        </w:tabs>
        <w:spacing w:line="276" w:lineRule="auto"/>
        <w:ind w:firstLine="708"/>
      </w:pPr>
      <w:r w:rsidRPr="0056394F">
        <w:t>Работы должны быть выполнены в указанные сроки, в соответствии с требованиями локального сметного расчета, строительными нормами и правилами, а также в соответствии с другими действующими на момент производства работ нормативными документами (в действующей редакции), приведенными в п. 9 настоящего описания объекта закупки.</w:t>
      </w:r>
    </w:p>
    <w:p w:rsidR="0056394F" w:rsidRPr="0056394F" w:rsidRDefault="0056394F" w:rsidP="0056394F">
      <w:pPr>
        <w:tabs>
          <w:tab w:val="left" w:pos="709"/>
        </w:tabs>
        <w:spacing w:line="276" w:lineRule="auto"/>
        <w:ind w:firstLine="708"/>
        <w:outlineLvl w:val="0"/>
      </w:pPr>
      <w:r w:rsidRPr="0056394F">
        <w:lastRenderedPageBreak/>
        <w:t xml:space="preserve">Работы выполняются </w:t>
      </w:r>
      <w:proofErr w:type="gramStart"/>
      <w:r w:rsidRPr="0056394F">
        <w:t>согласно графика</w:t>
      </w:r>
      <w:proofErr w:type="gramEnd"/>
      <w:r w:rsidRPr="0056394F">
        <w:t xml:space="preserve"> производства работ, разработанным Подрядчиком до начала работ и согласованным с Заказчиком. График производства работ предоставляется Подрядчиком.</w:t>
      </w:r>
    </w:p>
    <w:p w:rsidR="0056394F" w:rsidRPr="0056394F" w:rsidRDefault="0056394F" w:rsidP="0056394F">
      <w:pPr>
        <w:tabs>
          <w:tab w:val="left" w:pos="709"/>
        </w:tabs>
        <w:spacing w:line="276" w:lineRule="auto"/>
        <w:ind w:firstLine="708"/>
        <w:outlineLvl w:val="0"/>
      </w:pPr>
      <w:r w:rsidRPr="0056394F">
        <w:t>Все демонтируемое оборудование, элементы конструкций и другие материалы вывозятся силами Подрядчика.</w:t>
      </w:r>
    </w:p>
    <w:p w:rsidR="0056394F" w:rsidRPr="0056394F" w:rsidRDefault="0056394F" w:rsidP="0056394F">
      <w:pPr>
        <w:tabs>
          <w:tab w:val="left" w:pos="709"/>
        </w:tabs>
        <w:spacing w:line="276" w:lineRule="auto"/>
        <w:ind w:firstLine="708"/>
        <w:outlineLvl w:val="0"/>
      </w:pPr>
      <w:r w:rsidRPr="0056394F">
        <w:t>Подрядчик несет ответственность за причиненный ущерб в случае повреждения инженерных сооружений.</w:t>
      </w:r>
    </w:p>
    <w:p w:rsidR="0056394F" w:rsidRPr="0056394F" w:rsidRDefault="0056394F" w:rsidP="0056394F">
      <w:pPr>
        <w:tabs>
          <w:tab w:val="left" w:pos="709"/>
          <w:tab w:val="left" w:pos="993"/>
        </w:tabs>
        <w:spacing w:line="276" w:lineRule="auto"/>
        <w:ind w:firstLine="708"/>
        <w:outlineLvl w:val="0"/>
      </w:pPr>
      <w:r w:rsidRPr="0056394F">
        <w:t>Подрядчик выполняет своими силами и средствами восстановление дорожных и почвенных покрытий, объектов окружающего пространства (благоустройство и озеленение территории) в случае их демонтажа или повреждения при выполнении работ на объекте.</w:t>
      </w:r>
    </w:p>
    <w:p w:rsidR="0056394F" w:rsidRPr="0056394F" w:rsidRDefault="0056394F" w:rsidP="0056394F">
      <w:pPr>
        <w:tabs>
          <w:tab w:val="left" w:pos="709"/>
          <w:tab w:val="left" w:pos="993"/>
        </w:tabs>
        <w:spacing w:line="276" w:lineRule="auto"/>
        <w:ind w:firstLine="708"/>
        <w:outlineLvl w:val="0"/>
        <w:rPr>
          <w:b/>
          <w:u w:val="single"/>
        </w:rPr>
      </w:pPr>
      <w:r w:rsidRPr="0056394F">
        <w:rPr>
          <w:b/>
          <w:u w:val="single"/>
        </w:rPr>
        <w:t>2.2. Требования к обеспечению техники безопасности при проведении работ:</w:t>
      </w:r>
    </w:p>
    <w:p w:rsidR="0056394F" w:rsidRPr="0056394F" w:rsidRDefault="0056394F" w:rsidP="0056394F">
      <w:pPr>
        <w:tabs>
          <w:tab w:val="left" w:pos="360"/>
        </w:tabs>
        <w:spacing w:line="276" w:lineRule="auto"/>
        <w:ind w:firstLine="708"/>
      </w:pPr>
      <w:r w:rsidRPr="0056394F">
        <w:t>- строительно-монтажные работы с применением машин в охранной зоне действующей линии электропередач следует производить под непосредственным руководством лица, ответственного за безопасность производства работ, при наличии письменного разрешения организации—владельца линии;</w:t>
      </w:r>
    </w:p>
    <w:p w:rsidR="0056394F" w:rsidRPr="0056394F" w:rsidRDefault="0056394F" w:rsidP="0056394F">
      <w:pPr>
        <w:tabs>
          <w:tab w:val="left" w:pos="360"/>
        </w:tabs>
        <w:autoSpaceDE w:val="0"/>
        <w:autoSpaceDN w:val="0"/>
        <w:adjustRightInd w:val="0"/>
        <w:spacing w:line="276" w:lineRule="auto"/>
        <w:ind w:firstLine="708"/>
      </w:pPr>
      <w:r w:rsidRPr="0056394F">
        <w:t>- обеспечение безопасности населения: недопуск на объект на период производства работ посторонних лиц, ограждение опасных участков.</w:t>
      </w:r>
    </w:p>
    <w:p w:rsidR="0056394F" w:rsidRPr="0056394F" w:rsidRDefault="0056394F" w:rsidP="0056394F">
      <w:pPr>
        <w:tabs>
          <w:tab w:val="left" w:pos="360"/>
        </w:tabs>
        <w:autoSpaceDE w:val="0"/>
        <w:autoSpaceDN w:val="0"/>
        <w:adjustRightInd w:val="0"/>
        <w:spacing w:line="276" w:lineRule="auto"/>
        <w:ind w:firstLine="708"/>
      </w:pPr>
      <w:r w:rsidRPr="0056394F">
        <w:t>Приёмка работ осуществляется с соблюдением действующих нормативных документов, в том числе указанным в п. 9 настоящего описания объекта закупки.</w:t>
      </w:r>
    </w:p>
    <w:p w:rsidR="0056394F" w:rsidRPr="0056394F" w:rsidRDefault="0056394F" w:rsidP="0056394F">
      <w:pPr>
        <w:tabs>
          <w:tab w:val="left" w:pos="1560"/>
        </w:tabs>
        <w:spacing w:line="276" w:lineRule="auto"/>
        <w:ind w:firstLine="708"/>
      </w:pPr>
      <w:r w:rsidRPr="0056394F">
        <w:t>Привлечение к выполнению работ субподрядных организаций должно быть согласовано с Заказчиком.</w:t>
      </w:r>
    </w:p>
    <w:p w:rsidR="0056394F" w:rsidRPr="0056394F" w:rsidRDefault="0056394F" w:rsidP="0056394F">
      <w:pPr>
        <w:tabs>
          <w:tab w:val="left" w:pos="1560"/>
        </w:tabs>
        <w:spacing w:line="276" w:lineRule="auto"/>
        <w:ind w:firstLine="708"/>
      </w:pPr>
      <w:r w:rsidRPr="0056394F">
        <w:t>Подрядчик должен за свой счет застраховать строительные риски при проведении строительно-монтажных работ.</w:t>
      </w:r>
    </w:p>
    <w:p w:rsidR="0056394F" w:rsidRPr="0056394F" w:rsidRDefault="0056394F" w:rsidP="0056394F">
      <w:pPr>
        <w:tabs>
          <w:tab w:val="left" w:pos="1560"/>
        </w:tabs>
        <w:spacing w:line="276" w:lineRule="auto"/>
        <w:ind w:firstLine="708"/>
      </w:pPr>
    </w:p>
    <w:p w:rsidR="0056394F" w:rsidRPr="0056394F" w:rsidRDefault="0056394F" w:rsidP="0056394F">
      <w:pPr>
        <w:tabs>
          <w:tab w:val="left" w:pos="142"/>
          <w:tab w:val="left" w:pos="709"/>
          <w:tab w:val="left" w:pos="993"/>
          <w:tab w:val="left" w:pos="1276"/>
        </w:tabs>
        <w:spacing w:line="276" w:lineRule="auto"/>
        <w:ind w:firstLine="708"/>
        <w:rPr>
          <w:u w:val="single"/>
        </w:rPr>
      </w:pPr>
      <w:r w:rsidRPr="0056394F">
        <w:rPr>
          <w:b/>
          <w:u w:val="single"/>
        </w:rPr>
        <w:t>3. Поставка оборудования и материалов:</w:t>
      </w:r>
    </w:p>
    <w:p w:rsidR="0056394F" w:rsidRPr="0056394F" w:rsidRDefault="0056394F" w:rsidP="0056394F">
      <w:pPr>
        <w:tabs>
          <w:tab w:val="left" w:pos="142"/>
          <w:tab w:val="left" w:pos="993"/>
          <w:tab w:val="left" w:pos="1276"/>
        </w:tabs>
        <w:spacing w:line="276" w:lineRule="auto"/>
        <w:ind w:firstLine="708"/>
      </w:pPr>
      <w:r w:rsidRPr="0056394F">
        <w:t>Закупка и доставка на объект материалов и оборудования, предусмотренных проектной и рабочей документацией, осуществляется Подрядчиком по своему усмотрению (время, место разгрузки, место хранения), но без нарушения условий муниципального контракта на строительно-монтажные работы и данного описания объекта закупки.</w:t>
      </w:r>
    </w:p>
    <w:p w:rsidR="0056394F" w:rsidRPr="0056394F" w:rsidRDefault="0056394F" w:rsidP="0056394F">
      <w:pPr>
        <w:tabs>
          <w:tab w:val="left" w:pos="142"/>
          <w:tab w:val="left" w:pos="993"/>
          <w:tab w:val="left" w:pos="1276"/>
        </w:tabs>
        <w:spacing w:line="276" w:lineRule="auto"/>
        <w:ind w:firstLine="708"/>
      </w:pPr>
      <w:r w:rsidRPr="0056394F">
        <w:t>Требование к упаковке: продукция поставляется в оригинальной заводской упаковке, гарантирующей её сохранность при транспортировке, перевалке и выгрузке средствами механизации и вручную.</w:t>
      </w:r>
    </w:p>
    <w:p w:rsidR="0056394F" w:rsidRPr="0056394F" w:rsidRDefault="0056394F" w:rsidP="0056394F">
      <w:pPr>
        <w:tabs>
          <w:tab w:val="left" w:pos="993"/>
          <w:tab w:val="left" w:pos="1276"/>
        </w:tabs>
        <w:spacing w:line="276" w:lineRule="auto"/>
        <w:ind w:firstLine="708"/>
      </w:pPr>
      <w:r w:rsidRPr="0056394F">
        <w:t>Требования к сроку и условиям гарантийного обслуживания: в соответствии с п. 6 настоящего описания объекта закупки.</w:t>
      </w:r>
    </w:p>
    <w:p w:rsidR="0056394F" w:rsidRPr="0056394F" w:rsidRDefault="0056394F" w:rsidP="0056394F">
      <w:pPr>
        <w:tabs>
          <w:tab w:val="left" w:pos="993"/>
          <w:tab w:val="left" w:pos="1276"/>
        </w:tabs>
        <w:spacing w:line="276" w:lineRule="auto"/>
        <w:ind w:firstLine="708"/>
      </w:pPr>
      <w:r w:rsidRPr="0056394F">
        <w:t>Общие технические требования к поставляемой продукции: продукция должна быть новой и ранее не использованной.</w:t>
      </w:r>
    </w:p>
    <w:p w:rsidR="0056394F" w:rsidRPr="0056394F" w:rsidRDefault="0056394F" w:rsidP="0056394F">
      <w:pPr>
        <w:tabs>
          <w:tab w:val="left" w:pos="993"/>
          <w:tab w:val="left" w:pos="1276"/>
        </w:tabs>
        <w:spacing w:line="276" w:lineRule="auto"/>
        <w:ind w:firstLine="708"/>
      </w:pPr>
      <w:r w:rsidRPr="0056394F">
        <w:t>Требования к стандартизации продукции: поставляемая продукция должна соответствовать требованиям действующих на территории Российской федерации стандартов, ГОСТов и ТУ.</w:t>
      </w:r>
    </w:p>
    <w:p w:rsidR="0056394F" w:rsidRPr="0056394F" w:rsidRDefault="0056394F" w:rsidP="0056394F">
      <w:pPr>
        <w:tabs>
          <w:tab w:val="left" w:pos="993"/>
          <w:tab w:val="left" w:pos="1276"/>
        </w:tabs>
        <w:spacing w:line="276" w:lineRule="auto"/>
        <w:ind w:firstLine="708"/>
      </w:pPr>
    </w:p>
    <w:p w:rsidR="0056394F" w:rsidRPr="0056394F" w:rsidRDefault="0056394F" w:rsidP="0056394F">
      <w:pPr>
        <w:tabs>
          <w:tab w:val="left" w:pos="709"/>
          <w:tab w:val="left" w:pos="993"/>
          <w:tab w:val="left" w:pos="1276"/>
        </w:tabs>
        <w:spacing w:line="276" w:lineRule="auto"/>
        <w:ind w:firstLine="708"/>
        <w:rPr>
          <w:b/>
          <w:u w:val="single"/>
        </w:rPr>
      </w:pPr>
      <w:r w:rsidRPr="0056394F">
        <w:rPr>
          <w:b/>
          <w:u w:val="single"/>
        </w:rPr>
        <w:t xml:space="preserve">4. </w:t>
      </w:r>
      <w:r w:rsidR="0073102E" w:rsidRPr="0056394F">
        <w:rPr>
          <w:b/>
          <w:u w:val="single"/>
          <w:lang w:val="en-US"/>
        </w:rPr>
        <w:fldChar w:fldCharType="begin"/>
      </w:r>
      <w:r w:rsidRPr="0056394F">
        <w:rPr>
          <w:b/>
          <w:u w:val="single"/>
        </w:rPr>
        <w:instrText>DOCVARIABLE ЖБОпоры</w:instrText>
      </w:r>
      <w:r w:rsidR="0073102E" w:rsidRPr="0056394F">
        <w:rPr>
          <w:b/>
          <w:u w:val="single"/>
          <w:lang w:val="en-US"/>
        </w:rPr>
        <w:fldChar w:fldCharType="end"/>
      </w:r>
      <w:r w:rsidRPr="0056394F">
        <w:rPr>
          <w:b/>
          <w:u w:val="single"/>
        </w:rPr>
        <w:t>Требования к подрядной организации:</w:t>
      </w:r>
    </w:p>
    <w:p w:rsidR="0056394F" w:rsidRPr="0056394F" w:rsidRDefault="0056394F" w:rsidP="0056394F">
      <w:pPr>
        <w:spacing w:line="276" w:lineRule="auto"/>
        <w:ind w:firstLine="708"/>
      </w:pPr>
      <w:r w:rsidRPr="0056394F">
        <w:t>Наличие оборудования и ресурсов, необходимых для выполнения работ.</w:t>
      </w:r>
    </w:p>
    <w:p w:rsidR="0056394F" w:rsidRPr="0056394F" w:rsidRDefault="0056394F" w:rsidP="0056394F">
      <w:pPr>
        <w:spacing w:line="276" w:lineRule="auto"/>
        <w:ind w:firstLine="708"/>
      </w:pPr>
      <w:r w:rsidRPr="0056394F">
        <w:t>Наличие квалифицированного персонала. Подрядчику необходимо представить список ответственных лиц: ответственного руководителя работ, производителя работ.</w:t>
      </w:r>
    </w:p>
    <w:p w:rsidR="0056394F" w:rsidRPr="0056394F" w:rsidRDefault="0056394F" w:rsidP="0056394F">
      <w:pPr>
        <w:spacing w:line="276" w:lineRule="auto"/>
        <w:ind w:firstLine="708"/>
      </w:pPr>
      <w:r w:rsidRPr="0056394F">
        <w:lastRenderedPageBreak/>
        <w:t>Обязательное выполнение персоналом правил по охране труда, правил пожарной безопасности, правил промышленной санитарии.</w:t>
      </w:r>
    </w:p>
    <w:p w:rsidR="0056394F" w:rsidRPr="0056394F" w:rsidRDefault="0056394F" w:rsidP="0056394F">
      <w:pPr>
        <w:spacing w:line="276" w:lineRule="auto"/>
        <w:ind w:firstLine="708"/>
      </w:pPr>
      <w:r w:rsidRPr="0056394F">
        <w:t>Перечень нормативно-правовых актов и нормативно-технических документов, знание которых обязательно для персонала Подрядчика представлено в п. 9.</w:t>
      </w:r>
    </w:p>
    <w:p w:rsidR="0056394F" w:rsidRPr="0056394F" w:rsidRDefault="0056394F" w:rsidP="0056394F">
      <w:pPr>
        <w:spacing w:line="276" w:lineRule="auto"/>
        <w:ind w:firstLine="708"/>
        <w:rPr>
          <w:b/>
        </w:rPr>
      </w:pPr>
    </w:p>
    <w:p w:rsidR="0056394F" w:rsidRPr="0056394F" w:rsidRDefault="0056394F" w:rsidP="0056394F">
      <w:pPr>
        <w:tabs>
          <w:tab w:val="left" w:pos="1080"/>
        </w:tabs>
        <w:spacing w:line="276" w:lineRule="auto"/>
        <w:ind w:firstLine="708"/>
        <w:rPr>
          <w:b/>
          <w:u w:val="single"/>
        </w:rPr>
      </w:pPr>
      <w:r w:rsidRPr="0056394F">
        <w:rPr>
          <w:b/>
          <w:u w:val="single"/>
        </w:rPr>
        <w:t>5. Правила контроля и приемки работ:</w:t>
      </w:r>
    </w:p>
    <w:p w:rsidR="0056394F" w:rsidRPr="0056394F" w:rsidRDefault="0056394F" w:rsidP="0056394F">
      <w:pPr>
        <w:spacing w:line="276" w:lineRule="auto"/>
        <w:ind w:firstLine="708"/>
      </w:pPr>
      <w:r w:rsidRPr="0056394F">
        <w:t>Заказчик контролирует ход выполнения работ по капитальному ремонту.</w:t>
      </w:r>
    </w:p>
    <w:p w:rsidR="0056394F" w:rsidRPr="0056394F" w:rsidRDefault="0056394F" w:rsidP="0056394F">
      <w:pPr>
        <w:spacing w:line="276" w:lineRule="auto"/>
        <w:ind w:firstLine="708"/>
      </w:pPr>
      <w:r w:rsidRPr="0056394F">
        <w:t>Приемка работ осуществляется в соответствии с действующими нормативными документами, с оформлением документов, свидетельствующих о выполнении работ, актов освидетельствования скрытых работ, актов приемки ответственных конструкций, двухсторонних актов о приемке выполненных работ (КС-2) и справок о стоимости выполненных работ и затрат (КС-3), при условии, что работа выполнена надлежащим образом и в соответствии с требованиями к качеству, закреплёнными в соответствующих нормативно-правовых документах.</w:t>
      </w:r>
    </w:p>
    <w:p w:rsidR="0056394F" w:rsidRPr="0056394F" w:rsidRDefault="0056394F" w:rsidP="0056394F">
      <w:pPr>
        <w:ind w:firstLine="709"/>
      </w:pPr>
      <w:r w:rsidRPr="0056394F">
        <w:t xml:space="preserve">За 3 дня до приемки работ Подрядчик извещает Заказчика. К извещению прилагается: </w:t>
      </w:r>
      <w:r w:rsidRPr="0056394F">
        <w:rPr>
          <w:b/>
        </w:rPr>
        <w:t xml:space="preserve"> </w:t>
      </w:r>
      <w:r w:rsidRPr="0056394F">
        <w:t>оригиналы или заверенные поставщиками копии сертификатов и паспортов на материалы и оборудование. При сдаче выполненных работ Заказчику передается комплект документации, подтверждающей происхождение, безопасность и качество применяемых материалов, комплектующих, конструкций, изделий и устанавливаемого оборудования.</w:t>
      </w:r>
    </w:p>
    <w:p w:rsidR="0056394F" w:rsidRPr="0056394F" w:rsidRDefault="0056394F" w:rsidP="0056394F">
      <w:pPr>
        <w:tabs>
          <w:tab w:val="left" w:pos="0"/>
        </w:tabs>
        <w:spacing w:line="276" w:lineRule="auto"/>
        <w:ind w:firstLine="708"/>
      </w:pPr>
    </w:p>
    <w:p w:rsidR="0056394F" w:rsidRPr="0056394F" w:rsidRDefault="0056394F" w:rsidP="0056394F">
      <w:pPr>
        <w:spacing w:line="276" w:lineRule="auto"/>
        <w:ind w:firstLine="708"/>
        <w:rPr>
          <w:u w:val="single"/>
        </w:rPr>
      </w:pPr>
      <w:r w:rsidRPr="0056394F">
        <w:rPr>
          <w:b/>
          <w:u w:val="single"/>
        </w:rPr>
        <w:t>6. Гарантии подрядной организации:</w:t>
      </w:r>
    </w:p>
    <w:p w:rsidR="0056394F" w:rsidRPr="0056394F" w:rsidRDefault="0056394F" w:rsidP="0056394F">
      <w:pPr>
        <w:spacing w:line="276" w:lineRule="auto"/>
        <w:ind w:firstLine="708"/>
      </w:pPr>
      <w:r w:rsidRPr="0056394F">
        <w:t>Гарантийный срок на выполненные работы составляет 3 (три) года с момента подписания документа о приемке в ЕИС.</w:t>
      </w:r>
    </w:p>
    <w:p w:rsidR="0056394F" w:rsidRPr="0056394F" w:rsidRDefault="0056394F" w:rsidP="0056394F">
      <w:pPr>
        <w:widowControl w:val="0"/>
        <w:suppressAutoHyphens/>
        <w:ind w:firstLine="709"/>
      </w:pPr>
      <w:r w:rsidRPr="0056394F">
        <w:t>При обнаружении Заказчиком в период гарантийного срока недостатков (дефектов), несоответствия материалов требованиям нормативно-технической документации, а также выполнение работ Подрядчиком с отступлениями, ухудшившими результат работы, Заказчик должен письменно уведомить Подрядчика о выявленных недостатках (дефектах).</w:t>
      </w:r>
    </w:p>
    <w:p w:rsidR="0056394F" w:rsidRPr="0056394F" w:rsidRDefault="0056394F" w:rsidP="0056394F">
      <w:pPr>
        <w:ind w:firstLine="709"/>
      </w:pPr>
      <w:r w:rsidRPr="0056394F">
        <w:t>Устранение дефектов по выполненным работам в период течения гарантийного срока производится за счет собственных средств Подрядчика с момента предъявления соответствующей претензии Заказчиком в срок, установленный в претензии Заказчиком.</w:t>
      </w:r>
    </w:p>
    <w:p w:rsidR="0056394F" w:rsidRPr="0056394F" w:rsidRDefault="0056394F" w:rsidP="0056394F">
      <w:pPr>
        <w:ind w:firstLine="709"/>
      </w:pPr>
      <w:r w:rsidRPr="0056394F">
        <w:t xml:space="preserve">В случае выявления недостатков в Работах, представленных к оплате Подрядчиком  (в т.ч. скрытых, которые невозможно было выявить при приёмке Работ), Подрядчик гарантирует устранение указанных недостатков в соответствии с действующим законодательством Российской Федерации и требованиями Заказчика.  </w:t>
      </w:r>
    </w:p>
    <w:p w:rsidR="0056394F" w:rsidRPr="0056394F" w:rsidRDefault="0056394F" w:rsidP="0056394F">
      <w:pPr>
        <w:spacing w:line="276" w:lineRule="auto"/>
        <w:ind w:firstLine="708"/>
      </w:pPr>
      <w:r w:rsidRPr="0056394F">
        <w:t>Гарантийный срок в этом случае продлевается соответственно на период устранения дефектов.</w:t>
      </w:r>
    </w:p>
    <w:p w:rsidR="0056394F" w:rsidRPr="0056394F" w:rsidRDefault="0056394F" w:rsidP="0056394F">
      <w:pPr>
        <w:spacing w:line="276" w:lineRule="auto"/>
        <w:ind w:firstLine="708"/>
      </w:pPr>
    </w:p>
    <w:p w:rsidR="0056394F" w:rsidRPr="0056394F" w:rsidRDefault="0056394F" w:rsidP="0056394F">
      <w:pPr>
        <w:spacing w:line="276" w:lineRule="auto"/>
        <w:ind w:firstLine="708"/>
        <w:rPr>
          <w:b/>
          <w:u w:val="single"/>
        </w:rPr>
      </w:pPr>
      <w:r w:rsidRPr="0056394F">
        <w:rPr>
          <w:b/>
          <w:u w:val="single"/>
        </w:rPr>
        <w:t>7. Другие требования:</w:t>
      </w:r>
    </w:p>
    <w:p w:rsidR="0056394F" w:rsidRPr="0056394F" w:rsidRDefault="0056394F" w:rsidP="0056394F">
      <w:pPr>
        <w:tabs>
          <w:tab w:val="left" w:pos="709"/>
        </w:tabs>
        <w:spacing w:line="276" w:lineRule="auto"/>
        <w:ind w:firstLine="708"/>
      </w:pPr>
      <w:r w:rsidRPr="0056394F">
        <w:t>Подрядчик самостоятельно получает все необходимые согласования и разрешения для выполнения строительно-монтажных работ.</w:t>
      </w:r>
    </w:p>
    <w:p w:rsidR="0056394F" w:rsidRPr="0056394F" w:rsidRDefault="0056394F" w:rsidP="0056394F">
      <w:pPr>
        <w:tabs>
          <w:tab w:val="left" w:pos="709"/>
        </w:tabs>
        <w:spacing w:line="276" w:lineRule="auto"/>
        <w:ind w:firstLine="708"/>
      </w:pPr>
    </w:p>
    <w:p w:rsidR="0056394F" w:rsidRPr="0056394F" w:rsidRDefault="0056394F" w:rsidP="0056394F">
      <w:pPr>
        <w:tabs>
          <w:tab w:val="left" w:pos="709"/>
        </w:tabs>
        <w:spacing w:line="276" w:lineRule="auto"/>
        <w:ind w:firstLine="708"/>
        <w:rPr>
          <w:b/>
          <w:u w:val="single"/>
        </w:rPr>
      </w:pPr>
      <w:r w:rsidRPr="0056394F">
        <w:rPr>
          <w:b/>
          <w:u w:val="single"/>
        </w:rPr>
        <w:t>8. Приложение:</w:t>
      </w:r>
    </w:p>
    <w:p w:rsidR="0056394F" w:rsidRPr="0056394F" w:rsidRDefault="0056394F" w:rsidP="0056394F">
      <w:pPr>
        <w:tabs>
          <w:tab w:val="left" w:pos="720"/>
          <w:tab w:val="left" w:pos="1134"/>
        </w:tabs>
        <w:spacing w:line="276" w:lineRule="auto"/>
        <w:ind w:firstLine="708"/>
        <w:outlineLvl w:val="0"/>
      </w:pPr>
      <w:r w:rsidRPr="0056394F">
        <w:t xml:space="preserve">Локальный сметный расчет на капитальный ремонт основания и благоустройство прилегающей территории памятника "Жертвам Гражданской войны 1919 года" в с. Яренск по ул. </w:t>
      </w:r>
      <w:proofErr w:type="spellStart"/>
      <w:r w:rsidRPr="0056394F">
        <w:t>Бр</w:t>
      </w:r>
      <w:proofErr w:type="spellEnd"/>
      <w:r w:rsidRPr="0056394F">
        <w:t xml:space="preserve">. Покровских. </w:t>
      </w:r>
    </w:p>
    <w:p w:rsidR="0056394F" w:rsidRPr="0056394F" w:rsidRDefault="0056394F" w:rsidP="0056394F">
      <w:pPr>
        <w:tabs>
          <w:tab w:val="left" w:pos="720"/>
          <w:tab w:val="left" w:pos="1134"/>
        </w:tabs>
        <w:spacing w:line="276" w:lineRule="auto"/>
        <w:ind w:firstLine="708"/>
        <w:outlineLvl w:val="0"/>
      </w:pPr>
    </w:p>
    <w:p w:rsidR="0056394F" w:rsidRPr="0056394F" w:rsidRDefault="0056394F" w:rsidP="0056394F">
      <w:pPr>
        <w:tabs>
          <w:tab w:val="left" w:pos="851"/>
          <w:tab w:val="left" w:pos="900"/>
          <w:tab w:val="left" w:pos="1080"/>
          <w:tab w:val="left" w:pos="1134"/>
          <w:tab w:val="left" w:pos="1418"/>
        </w:tabs>
        <w:spacing w:line="276" w:lineRule="auto"/>
        <w:ind w:firstLine="708"/>
        <w:rPr>
          <w:b/>
          <w:u w:val="single"/>
        </w:rPr>
      </w:pPr>
      <w:r w:rsidRPr="0056394F">
        <w:rPr>
          <w:b/>
          <w:u w:val="single"/>
        </w:rPr>
        <w:lastRenderedPageBreak/>
        <w:t>9. Основные нормативно-технические документы (НТД), определяющие требования к выполнению работ на объекте:</w:t>
      </w:r>
    </w:p>
    <w:p w:rsidR="0056394F" w:rsidRPr="0056394F" w:rsidRDefault="0056394F" w:rsidP="0056394F">
      <w:pPr>
        <w:tabs>
          <w:tab w:val="left" w:pos="993"/>
          <w:tab w:val="left" w:pos="1134"/>
        </w:tabs>
        <w:spacing w:line="276" w:lineRule="auto"/>
        <w:ind w:firstLine="708"/>
      </w:pPr>
      <w:r w:rsidRPr="0056394F">
        <w:t>Земельный кодекс Российской Федерации;</w:t>
      </w:r>
    </w:p>
    <w:p w:rsidR="0056394F" w:rsidRPr="0056394F" w:rsidRDefault="0056394F" w:rsidP="0056394F">
      <w:pPr>
        <w:tabs>
          <w:tab w:val="left" w:pos="993"/>
          <w:tab w:val="left" w:pos="1134"/>
        </w:tabs>
        <w:spacing w:line="276" w:lineRule="auto"/>
        <w:ind w:firstLine="708"/>
      </w:pPr>
      <w:r w:rsidRPr="0056394F">
        <w:t>Градостроительный кодекс Российской Федерации;</w:t>
      </w:r>
    </w:p>
    <w:p w:rsidR="0056394F" w:rsidRPr="0056394F" w:rsidRDefault="0056394F" w:rsidP="0056394F">
      <w:pPr>
        <w:pStyle w:val="HTML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6394F">
        <w:rPr>
          <w:rFonts w:ascii="Times New Roman" w:hAnsi="Times New Roman"/>
          <w:sz w:val="24"/>
          <w:szCs w:val="24"/>
        </w:rPr>
        <w:t>Типовые отраслевые нормы бесплатной выдачи специальной одежды, специальной обуви и других средств индивидуальной защиты рабочим и служащим жилищно-коммунального хозяйства. Дополнены и изменены Постановлениями Госкомтруда СССР и Президиума ВЦСПС от 21 августа 1985 года;</w:t>
      </w:r>
    </w:p>
    <w:p w:rsidR="0056394F" w:rsidRPr="0056394F" w:rsidRDefault="0056394F" w:rsidP="0056394F">
      <w:pPr>
        <w:tabs>
          <w:tab w:val="left" w:pos="1134"/>
        </w:tabs>
        <w:spacing w:line="276" w:lineRule="auto"/>
        <w:ind w:firstLine="708"/>
      </w:pPr>
      <w:r w:rsidRPr="0056394F">
        <w:t>СП 48.13330.2011. Свод правил. Организация строительства. Актуализированная редакция СНиП 12-01-2004 (Приказ Минрегиона РФ от 27.12.2010 № 781);</w:t>
      </w:r>
    </w:p>
    <w:p w:rsidR="0056394F" w:rsidRPr="0056394F" w:rsidRDefault="0056394F" w:rsidP="0056394F">
      <w:pPr>
        <w:pStyle w:val="10"/>
        <w:tabs>
          <w:tab w:val="left" w:pos="993"/>
          <w:tab w:val="left" w:pos="1134"/>
        </w:tabs>
        <w:spacing w:line="276" w:lineRule="auto"/>
        <w:ind w:firstLine="708"/>
        <w:jc w:val="both"/>
        <w:rPr>
          <w:szCs w:val="24"/>
        </w:rPr>
      </w:pPr>
      <w:r w:rsidRPr="0056394F">
        <w:rPr>
          <w:szCs w:val="24"/>
        </w:rPr>
        <w:t>Закон РФ «Об охране окружающей среды» от 10 января 2002 года № 7-ФЗ (в действующей редакции).</w:t>
      </w:r>
    </w:p>
    <w:p w:rsidR="0056394F" w:rsidRPr="0056394F" w:rsidRDefault="0056394F" w:rsidP="0056394F">
      <w:pPr>
        <w:pStyle w:val="10"/>
        <w:tabs>
          <w:tab w:val="left" w:pos="993"/>
          <w:tab w:val="left" w:pos="1134"/>
        </w:tabs>
        <w:spacing w:line="276" w:lineRule="auto"/>
        <w:ind w:firstLine="708"/>
        <w:jc w:val="both"/>
        <w:rPr>
          <w:bCs/>
          <w:iCs/>
          <w:szCs w:val="24"/>
        </w:rPr>
      </w:pPr>
      <w:r w:rsidRPr="0056394F">
        <w:rPr>
          <w:bCs/>
          <w:szCs w:val="24"/>
        </w:rPr>
        <w:t>Основные нормативные документы по т</w:t>
      </w:r>
      <w:r w:rsidRPr="0056394F">
        <w:rPr>
          <w:bCs/>
          <w:iCs/>
          <w:szCs w:val="24"/>
        </w:rPr>
        <w:t>ехнике безопасности при производстве работ:</w:t>
      </w:r>
    </w:p>
    <w:p w:rsidR="0056394F" w:rsidRPr="0056394F" w:rsidRDefault="0056394F" w:rsidP="0056394F">
      <w:pPr>
        <w:tabs>
          <w:tab w:val="left" w:pos="1134"/>
        </w:tabs>
        <w:spacing w:line="276" w:lineRule="auto"/>
        <w:ind w:firstLine="708"/>
        <w:rPr>
          <w:bCs/>
        </w:rPr>
      </w:pPr>
      <w:r w:rsidRPr="0056394F">
        <w:rPr>
          <w:bCs/>
        </w:rPr>
        <w:t>Правил по охране труда при работе с инструментом и приспособлениями" (Приказ Минтруда России от 27.11.2020 № 835н);</w:t>
      </w:r>
    </w:p>
    <w:p w:rsidR="0056394F" w:rsidRPr="0056394F" w:rsidRDefault="0056394F" w:rsidP="0056394F">
      <w:pPr>
        <w:tabs>
          <w:tab w:val="left" w:pos="1134"/>
        </w:tabs>
        <w:spacing w:line="276" w:lineRule="auto"/>
        <w:ind w:firstLine="708"/>
        <w:rPr>
          <w:bCs/>
        </w:rPr>
      </w:pPr>
      <w:r w:rsidRPr="0056394F">
        <w:rPr>
          <w:bCs/>
        </w:rPr>
        <w:t>Инструкция по оказанию первой помощи при несчастных случаях на производстве, утверждённая Правлением ОАО РАО «ЕЭС России» 21.06.2007 (с рекомендациями учебника «Первая помощь» письмо от 29.02.2012 №14-8/10/2-1759);</w:t>
      </w:r>
    </w:p>
    <w:p w:rsidR="0056394F" w:rsidRPr="0056394F" w:rsidRDefault="0056394F" w:rsidP="0056394F">
      <w:pPr>
        <w:tabs>
          <w:tab w:val="left" w:pos="1134"/>
        </w:tabs>
        <w:spacing w:line="276" w:lineRule="auto"/>
        <w:ind w:firstLine="708"/>
        <w:rPr>
          <w:bCs/>
        </w:rPr>
      </w:pPr>
      <w:r w:rsidRPr="0056394F">
        <w:rPr>
          <w:bCs/>
        </w:rPr>
        <w:t>Правила по охране труда при погрузочно-разгрузочных работах и размещении грузов (Приказ Минтруда России от 28.10.2020 № 753н);</w:t>
      </w:r>
    </w:p>
    <w:p w:rsidR="0056394F" w:rsidRPr="0056394F" w:rsidRDefault="0056394F" w:rsidP="0056394F">
      <w:pPr>
        <w:tabs>
          <w:tab w:val="left" w:pos="1134"/>
        </w:tabs>
        <w:spacing w:line="276" w:lineRule="auto"/>
        <w:ind w:firstLine="708"/>
      </w:pPr>
      <w:r w:rsidRPr="0056394F">
        <w:t>Положение об особенностях расследования несчастных случаев на производстве в отдельных отраслях и организациях, утверждённое Постановлением Министерства труда и социального развития Российской Федерации от 24 октября 2002 г. № 73;</w:t>
      </w:r>
    </w:p>
    <w:p w:rsidR="0056394F" w:rsidRPr="0056394F" w:rsidRDefault="0056394F" w:rsidP="0056394F">
      <w:pPr>
        <w:tabs>
          <w:tab w:val="left" w:pos="1134"/>
        </w:tabs>
        <w:spacing w:line="276" w:lineRule="auto"/>
        <w:ind w:firstLine="708"/>
      </w:pPr>
      <w:r w:rsidRPr="0056394F">
        <w:t>СТО 01.О11.01-2017. Организация безопасного производства работ персонала подрядных организаций и командированного персонала;</w:t>
      </w:r>
    </w:p>
    <w:p w:rsidR="0056394F" w:rsidRPr="0056394F" w:rsidRDefault="0056394F" w:rsidP="0056394F">
      <w:pPr>
        <w:tabs>
          <w:tab w:val="left" w:pos="1134"/>
        </w:tabs>
        <w:spacing w:line="276" w:lineRule="auto"/>
        <w:ind w:firstLine="708"/>
      </w:pPr>
      <w:r w:rsidRPr="0056394F">
        <w:t>СНиП 12-03-2001 «Безопасность труда в строительстве. Часть 1. Общие требования», утверждённые Постановлением Госстроя РФ от 23.07.2001 N 80;</w:t>
      </w:r>
    </w:p>
    <w:p w:rsidR="0056394F" w:rsidRPr="0056394F" w:rsidRDefault="0056394F" w:rsidP="0056394F">
      <w:pPr>
        <w:tabs>
          <w:tab w:val="left" w:pos="1134"/>
        </w:tabs>
        <w:spacing w:line="276" w:lineRule="auto"/>
        <w:ind w:firstLine="708"/>
      </w:pPr>
      <w:r w:rsidRPr="0056394F">
        <w:t>Правил противопожарного режима в Российской Федерации, утверждённых (Постановление Правительства РФ от 16.09.2020 № 1479);</w:t>
      </w:r>
    </w:p>
    <w:p w:rsidR="0056394F" w:rsidRPr="0056394F" w:rsidRDefault="0056394F" w:rsidP="0056394F">
      <w:pPr>
        <w:tabs>
          <w:tab w:val="left" w:pos="1134"/>
        </w:tabs>
        <w:spacing w:line="276" w:lineRule="auto"/>
        <w:ind w:firstLine="708"/>
        <w:outlineLvl w:val="0"/>
        <w:rPr>
          <w:bCs/>
        </w:rPr>
      </w:pPr>
      <w:r w:rsidRPr="0056394F">
        <w:rPr>
          <w:bCs/>
        </w:rPr>
        <w:t>Основные нормативные документы по организации приемки строительно-монтажных и пусконаладочных работ:</w:t>
      </w:r>
    </w:p>
    <w:p w:rsidR="0056394F" w:rsidRPr="0056394F" w:rsidRDefault="0056394F" w:rsidP="0056394F">
      <w:pPr>
        <w:tabs>
          <w:tab w:val="left" w:pos="1134"/>
        </w:tabs>
        <w:spacing w:line="276" w:lineRule="auto"/>
        <w:ind w:firstLine="708"/>
      </w:pPr>
      <w:r w:rsidRPr="0056394F">
        <w:t>СНиП 3.01.04-87. Приёмка в эксплуатацию законченных строительством объектов. Основные положения (утв. Постановлением Госстроя СССР от 21.04.1987 N 84) (ред. от 18.11.1987);</w:t>
      </w:r>
    </w:p>
    <w:p w:rsidR="0056394F" w:rsidRPr="0056394F" w:rsidRDefault="0056394F" w:rsidP="0056394F">
      <w:pPr>
        <w:tabs>
          <w:tab w:val="left" w:pos="1134"/>
        </w:tabs>
        <w:spacing w:line="276" w:lineRule="auto"/>
        <w:ind w:firstLine="708"/>
      </w:pPr>
      <w:r w:rsidRPr="0056394F">
        <w:t>РД-11-02-2006. 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 (Утверждены Приказом Федеральной службы по экологическому, технологическому и атомному надзору от 26 декабря 2006 г. N 1128) (ред. от 26.10.2015);</w:t>
      </w:r>
    </w:p>
    <w:p w:rsidR="0056394F" w:rsidRPr="0056394F" w:rsidRDefault="0056394F" w:rsidP="0056394F">
      <w:pPr>
        <w:tabs>
          <w:tab w:val="left" w:pos="1134"/>
        </w:tabs>
        <w:spacing w:line="276" w:lineRule="auto"/>
        <w:ind w:firstLine="708"/>
      </w:pPr>
      <w:r w:rsidRPr="0056394F">
        <w:t>РД-11-05-2007. Порядок ведения общего и (или) специального журнала учёта выполнения работ при строительстве, реконструкции, капитальном ремонте объектов капитального строительства (Утверждены Приказом Федеральной службы по экологическому, технологическому и атомному надзору от 12 января 2007 г. N 7).</w:t>
      </w:r>
    </w:p>
    <w:p w:rsidR="0056394F" w:rsidRPr="0056394F" w:rsidRDefault="0056394F" w:rsidP="0056394F">
      <w:pPr>
        <w:tabs>
          <w:tab w:val="left" w:pos="1134"/>
        </w:tabs>
        <w:spacing w:line="276" w:lineRule="auto"/>
        <w:ind w:firstLine="708"/>
      </w:pPr>
    </w:p>
    <w:p w:rsidR="0056394F" w:rsidRPr="0056394F" w:rsidRDefault="0056394F" w:rsidP="0056394F">
      <w:pPr>
        <w:tabs>
          <w:tab w:val="left" w:pos="1134"/>
        </w:tabs>
        <w:spacing w:line="276" w:lineRule="auto"/>
        <w:ind w:firstLine="708"/>
      </w:pPr>
    </w:p>
    <w:p w:rsidR="0056394F" w:rsidRPr="0056394F" w:rsidRDefault="0056394F" w:rsidP="0056394F">
      <w:pPr>
        <w:tabs>
          <w:tab w:val="left" w:pos="1134"/>
        </w:tabs>
        <w:spacing w:line="276" w:lineRule="auto"/>
        <w:ind w:firstLine="708"/>
      </w:pPr>
    </w:p>
    <w:p w:rsidR="0056394F" w:rsidRPr="0056394F" w:rsidRDefault="0056394F" w:rsidP="0056394F">
      <w:pPr>
        <w:tabs>
          <w:tab w:val="left" w:pos="1134"/>
        </w:tabs>
        <w:spacing w:line="276" w:lineRule="auto"/>
        <w:ind w:firstLine="708"/>
      </w:pPr>
    </w:p>
    <w:p w:rsidR="00055CB3" w:rsidRPr="0056394F" w:rsidRDefault="00055CB3" w:rsidP="0056394F">
      <w:pPr>
        <w:shd w:val="clear" w:color="auto" w:fill="FFFFFF"/>
        <w:spacing w:after="0"/>
        <w:ind w:firstLine="709"/>
        <w:rPr>
          <w:b/>
          <w:u w:val="single"/>
        </w:rPr>
      </w:pPr>
    </w:p>
    <w:sectPr w:rsidR="00055CB3" w:rsidRPr="0056394F" w:rsidSect="00355D3A">
      <w:pgSz w:w="11907" w:h="16839" w:code="9"/>
      <w:pgMar w:top="510" w:right="748" w:bottom="567" w:left="1276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75B" w:rsidRDefault="004A775B" w:rsidP="003C316D">
      <w:pPr>
        <w:spacing w:after="0"/>
      </w:pPr>
      <w:r>
        <w:separator/>
      </w:r>
    </w:p>
  </w:endnote>
  <w:endnote w:type="continuationSeparator" w:id="0">
    <w:p w:rsidR="004A775B" w:rsidRDefault="004A775B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75B" w:rsidRDefault="004A775B" w:rsidP="003C316D">
      <w:pPr>
        <w:spacing w:after="0"/>
      </w:pPr>
      <w:r>
        <w:separator/>
      </w:r>
    </w:p>
  </w:footnote>
  <w:footnote w:type="continuationSeparator" w:id="0">
    <w:p w:rsidR="004A775B" w:rsidRDefault="004A775B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7F2085"/>
    <w:multiLevelType w:val="hybridMultilevel"/>
    <w:tmpl w:val="836641C4"/>
    <w:lvl w:ilvl="0" w:tplc="A91AFE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5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6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4"/>
  </w:num>
  <w:num w:numId="8">
    <w:abstractNumId w:val="11"/>
  </w:num>
  <w:num w:numId="9">
    <w:abstractNumId w:val="15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6"/>
  </w:num>
  <w:num w:numId="13">
    <w:abstractNumId w:val="12"/>
  </w:num>
  <w:num w:numId="14">
    <w:abstractNumId w:val="17"/>
  </w:num>
  <w:num w:numId="15">
    <w:abstractNumId w:val="13"/>
  </w:num>
  <w:num w:numId="16">
    <w:abstractNumId w:val="4"/>
  </w:num>
  <w:num w:numId="17">
    <w:abstractNumId w:val="5"/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145"/>
    <w:rsid w:val="00042BB6"/>
    <w:rsid w:val="00044277"/>
    <w:rsid w:val="000444B1"/>
    <w:rsid w:val="00055CB3"/>
    <w:rsid w:val="000805B0"/>
    <w:rsid w:val="00097332"/>
    <w:rsid w:val="000B5F63"/>
    <w:rsid w:val="000C7ED1"/>
    <w:rsid w:val="000D1E4B"/>
    <w:rsid w:val="000E343D"/>
    <w:rsid w:val="000F719D"/>
    <w:rsid w:val="001144F4"/>
    <w:rsid w:val="00127EFE"/>
    <w:rsid w:val="00134459"/>
    <w:rsid w:val="0014123D"/>
    <w:rsid w:val="00167D46"/>
    <w:rsid w:val="00170AA3"/>
    <w:rsid w:val="00171504"/>
    <w:rsid w:val="00181139"/>
    <w:rsid w:val="00181769"/>
    <w:rsid w:val="0018527E"/>
    <w:rsid w:val="001A0D66"/>
    <w:rsid w:val="001B0C05"/>
    <w:rsid w:val="001B7298"/>
    <w:rsid w:val="001C5F37"/>
    <w:rsid w:val="001D1D57"/>
    <w:rsid w:val="001D3CD9"/>
    <w:rsid w:val="001E1A82"/>
    <w:rsid w:val="001E70B4"/>
    <w:rsid w:val="001F6013"/>
    <w:rsid w:val="0024349D"/>
    <w:rsid w:val="002645C6"/>
    <w:rsid w:val="00270EAC"/>
    <w:rsid w:val="002A0A54"/>
    <w:rsid w:val="002A630C"/>
    <w:rsid w:val="002B03FF"/>
    <w:rsid w:val="002D138B"/>
    <w:rsid w:val="002D4BD6"/>
    <w:rsid w:val="002D79BC"/>
    <w:rsid w:val="002E4C5F"/>
    <w:rsid w:val="002E64A7"/>
    <w:rsid w:val="002F5581"/>
    <w:rsid w:val="00324184"/>
    <w:rsid w:val="00347C1D"/>
    <w:rsid w:val="003523B4"/>
    <w:rsid w:val="00355D3A"/>
    <w:rsid w:val="00374C2E"/>
    <w:rsid w:val="00375806"/>
    <w:rsid w:val="00382E1E"/>
    <w:rsid w:val="003910FF"/>
    <w:rsid w:val="00395DEC"/>
    <w:rsid w:val="003A1133"/>
    <w:rsid w:val="003C316D"/>
    <w:rsid w:val="003C6C75"/>
    <w:rsid w:val="003D5FD4"/>
    <w:rsid w:val="00451E63"/>
    <w:rsid w:val="00476AC9"/>
    <w:rsid w:val="0049515F"/>
    <w:rsid w:val="004A775B"/>
    <w:rsid w:val="00530355"/>
    <w:rsid w:val="005406AD"/>
    <w:rsid w:val="005454AF"/>
    <w:rsid w:val="00546AB8"/>
    <w:rsid w:val="00552C5F"/>
    <w:rsid w:val="0055661C"/>
    <w:rsid w:val="0056394F"/>
    <w:rsid w:val="00564637"/>
    <w:rsid w:val="00593ED3"/>
    <w:rsid w:val="005A22E1"/>
    <w:rsid w:val="005A2E52"/>
    <w:rsid w:val="005D2462"/>
    <w:rsid w:val="005F0BAE"/>
    <w:rsid w:val="00604E53"/>
    <w:rsid w:val="00634925"/>
    <w:rsid w:val="006443EC"/>
    <w:rsid w:val="00652AD8"/>
    <w:rsid w:val="00653E95"/>
    <w:rsid w:val="00661BD1"/>
    <w:rsid w:val="00671476"/>
    <w:rsid w:val="00673CB0"/>
    <w:rsid w:val="00695611"/>
    <w:rsid w:val="006C257E"/>
    <w:rsid w:val="006F4C51"/>
    <w:rsid w:val="00706D51"/>
    <w:rsid w:val="007226E0"/>
    <w:rsid w:val="007304D6"/>
    <w:rsid w:val="0073102E"/>
    <w:rsid w:val="00741C85"/>
    <w:rsid w:val="00742DD2"/>
    <w:rsid w:val="00747DEA"/>
    <w:rsid w:val="00766572"/>
    <w:rsid w:val="00775396"/>
    <w:rsid w:val="007A3F6C"/>
    <w:rsid w:val="007C75ED"/>
    <w:rsid w:val="00804D4D"/>
    <w:rsid w:val="00840C54"/>
    <w:rsid w:val="00854950"/>
    <w:rsid w:val="00860386"/>
    <w:rsid w:val="00874272"/>
    <w:rsid w:val="0088001D"/>
    <w:rsid w:val="0088445F"/>
    <w:rsid w:val="008A35B1"/>
    <w:rsid w:val="008A7E5C"/>
    <w:rsid w:val="008B30F2"/>
    <w:rsid w:val="008E2533"/>
    <w:rsid w:val="008F7BE8"/>
    <w:rsid w:val="009031D0"/>
    <w:rsid w:val="00916F05"/>
    <w:rsid w:val="00924DB5"/>
    <w:rsid w:val="009257FF"/>
    <w:rsid w:val="0094517B"/>
    <w:rsid w:val="00947B05"/>
    <w:rsid w:val="00967440"/>
    <w:rsid w:val="00997A0C"/>
    <w:rsid w:val="009A10FA"/>
    <w:rsid w:val="009A287D"/>
    <w:rsid w:val="009D0584"/>
    <w:rsid w:val="009D349A"/>
    <w:rsid w:val="009F2B4D"/>
    <w:rsid w:val="009F582B"/>
    <w:rsid w:val="00A040A2"/>
    <w:rsid w:val="00A05953"/>
    <w:rsid w:val="00A16C21"/>
    <w:rsid w:val="00A16F52"/>
    <w:rsid w:val="00A32115"/>
    <w:rsid w:val="00A40AAF"/>
    <w:rsid w:val="00A93B40"/>
    <w:rsid w:val="00A93DD0"/>
    <w:rsid w:val="00A95E6C"/>
    <w:rsid w:val="00AE3621"/>
    <w:rsid w:val="00AE633F"/>
    <w:rsid w:val="00B236D7"/>
    <w:rsid w:val="00B2731A"/>
    <w:rsid w:val="00B710CD"/>
    <w:rsid w:val="00B927CA"/>
    <w:rsid w:val="00BA0B6C"/>
    <w:rsid w:val="00BA6E31"/>
    <w:rsid w:val="00BD325D"/>
    <w:rsid w:val="00C043D6"/>
    <w:rsid w:val="00C04F6B"/>
    <w:rsid w:val="00C2588C"/>
    <w:rsid w:val="00C34C3F"/>
    <w:rsid w:val="00C6478A"/>
    <w:rsid w:val="00C6688B"/>
    <w:rsid w:val="00C6798B"/>
    <w:rsid w:val="00CB21E9"/>
    <w:rsid w:val="00CD1011"/>
    <w:rsid w:val="00CD11C6"/>
    <w:rsid w:val="00CE14BB"/>
    <w:rsid w:val="00CF26CD"/>
    <w:rsid w:val="00CF7470"/>
    <w:rsid w:val="00D14FDF"/>
    <w:rsid w:val="00D34130"/>
    <w:rsid w:val="00D37D19"/>
    <w:rsid w:val="00D42AAA"/>
    <w:rsid w:val="00D465FA"/>
    <w:rsid w:val="00D62356"/>
    <w:rsid w:val="00D62670"/>
    <w:rsid w:val="00D721BA"/>
    <w:rsid w:val="00D825B6"/>
    <w:rsid w:val="00D92C51"/>
    <w:rsid w:val="00DB3F18"/>
    <w:rsid w:val="00DD5E66"/>
    <w:rsid w:val="00DD7680"/>
    <w:rsid w:val="00E14C12"/>
    <w:rsid w:val="00E2329E"/>
    <w:rsid w:val="00E4304B"/>
    <w:rsid w:val="00E441C3"/>
    <w:rsid w:val="00E531A5"/>
    <w:rsid w:val="00E614FE"/>
    <w:rsid w:val="00E84B16"/>
    <w:rsid w:val="00E91D7B"/>
    <w:rsid w:val="00E975DE"/>
    <w:rsid w:val="00EA7A79"/>
    <w:rsid w:val="00ED1420"/>
    <w:rsid w:val="00EF1B00"/>
    <w:rsid w:val="00FC0A50"/>
    <w:rsid w:val="00FC3703"/>
    <w:rsid w:val="00FC7A96"/>
    <w:rsid w:val="00FD241E"/>
    <w:rsid w:val="00FF1432"/>
    <w:rsid w:val="00FF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,it_List1"/>
    <w:basedOn w:val="a"/>
    <w:link w:val="a8"/>
    <w:uiPriority w:val="99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,it_List1 Знак"/>
    <w:link w:val="a7"/>
    <w:uiPriority w:val="99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1"/>
    <w:uiPriority w:val="59"/>
    <w:rsid w:val="00181139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rsid w:val="005639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639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/>
      <w:sz w:val="20"/>
      <w:szCs w:val="20"/>
      <w:lang/>
    </w:rPr>
  </w:style>
  <w:style w:type="character" w:customStyle="1" w:styleId="HTML0">
    <w:name w:val="Стандартный HTML Знак"/>
    <w:basedOn w:val="a0"/>
    <w:link w:val="HTML"/>
    <w:uiPriority w:val="99"/>
    <w:rsid w:val="0056394F"/>
    <w:rPr>
      <w:rFonts w:ascii="Courier New" w:eastAsia="Times New Roman" w:hAnsi="Courier New" w:cs="Times New Roman"/>
      <w:sz w:val="20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5</Pages>
  <Words>1618</Words>
  <Characters>9226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ГоленеваПВ</cp:lastModifiedBy>
  <cp:revision>85</cp:revision>
  <cp:lastPrinted>2024-06-20T09:02:00Z</cp:lastPrinted>
  <dcterms:created xsi:type="dcterms:W3CDTF">2022-02-01T11:21:00Z</dcterms:created>
  <dcterms:modified xsi:type="dcterms:W3CDTF">2024-06-20T11:29:00Z</dcterms:modified>
</cp:coreProperties>
</file>