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6F" w:rsidRDefault="009B637A" w:rsidP="00783D6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783D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783D6F" w:rsidRDefault="00783D6F" w:rsidP="00783D6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783D6F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783D6F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4701B7" w:rsidRDefault="00783D6F" w:rsidP="00783D6F">
      <w:pPr>
        <w:jc w:val="right"/>
        <w:rPr>
          <w:b/>
        </w:rPr>
      </w:pPr>
      <w:r w:rsidRPr="00783D6F">
        <w:rPr>
          <w:bCs/>
        </w:rPr>
        <w:t>от 15 июля 2024 года № 245</w:t>
      </w:r>
    </w:p>
    <w:p w:rsidR="00E24809" w:rsidRDefault="00E24809" w:rsidP="00783D6F">
      <w:pPr>
        <w:jc w:val="center"/>
        <w:rPr>
          <w:b/>
          <w:bCs/>
        </w:rPr>
      </w:pPr>
    </w:p>
    <w:p w:rsidR="00066EAC" w:rsidRDefault="009B637A" w:rsidP="00783D6F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066EAC" w:rsidRDefault="00066EAC" w:rsidP="00783D6F">
      <w:pPr>
        <w:jc w:val="center"/>
        <w:rPr>
          <w:b/>
        </w:rPr>
      </w:pPr>
    </w:p>
    <w:p w:rsidR="00066EAC" w:rsidRPr="005B6C43" w:rsidRDefault="00066EAC" w:rsidP="00066EAC">
      <w:pPr>
        <w:tabs>
          <w:tab w:val="left" w:pos="1418"/>
        </w:tabs>
        <w:ind w:firstLine="708"/>
        <w:jc w:val="both"/>
      </w:pPr>
      <w:r w:rsidRPr="005B6C43">
        <w:rPr>
          <w:b/>
        </w:rPr>
        <w:t>1.</w:t>
      </w:r>
      <w:r>
        <w:rPr>
          <w:b/>
        </w:rPr>
        <w:t xml:space="preserve"> </w:t>
      </w:r>
      <w:r w:rsidRPr="005B6C43">
        <w:rPr>
          <w:b/>
        </w:rPr>
        <w:t xml:space="preserve">Заказчик: </w:t>
      </w:r>
      <w:r w:rsidRPr="005B6C43">
        <w:t>наименование, адрес юридический: Администрация муниципального образования «Ленский муниципальный район», юридический адрес: 165780, Архангельская область, м</w:t>
      </w:r>
      <w:proofErr w:type="gramStart"/>
      <w:r w:rsidRPr="005B6C43">
        <w:t>.р</w:t>
      </w:r>
      <w:proofErr w:type="gramEnd"/>
      <w:r w:rsidRPr="005B6C43">
        <w:t xml:space="preserve">-н Ленский, с.п. </w:t>
      </w:r>
      <w:proofErr w:type="spellStart"/>
      <w:r w:rsidRPr="005B6C43">
        <w:t>Сафроновское</w:t>
      </w:r>
      <w:proofErr w:type="spellEnd"/>
      <w:r w:rsidRPr="005B6C43">
        <w:t>, с. Яренск ул. Братьев Покровских, зд.19, адрес почтовый: 165780, Архангельская область, Ленский район, с. Яренск, ул. Братьев Покровских, зд.19, ИНН 2915000962, КПП 291501001, ОГРН 1022901363880.</w:t>
      </w:r>
    </w:p>
    <w:p w:rsidR="00066EAC" w:rsidRDefault="00066EAC" w:rsidP="00066EAC">
      <w:pPr>
        <w:tabs>
          <w:tab w:val="left" w:pos="1134"/>
          <w:tab w:val="left" w:pos="1276"/>
        </w:tabs>
        <w:ind w:firstLine="567"/>
        <w:jc w:val="both"/>
        <w:rPr>
          <w:bCs/>
        </w:rPr>
      </w:pPr>
      <w:r w:rsidRPr="005B6C43">
        <w:rPr>
          <w:bCs/>
        </w:rPr>
        <w:t xml:space="preserve">2. Цель поставки: </w:t>
      </w:r>
      <w:proofErr w:type="gramStart"/>
      <w:r w:rsidRPr="005B6C43">
        <w:rPr>
          <w:bCs/>
        </w:rPr>
        <w:t xml:space="preserve">Реализация государственной программы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области, утвержденная постановлением Правительства Архангельской области от 10.10.2019 № 548-пп, муниципальной программы «Развитие местного самоуправления в МО «Ленский муниципальный район» и поддержка социально ориентированных некоммерческих организаций», утвержденная постановлением </w:t>
      </w:r>
      <w:r w:rsidR="00783D6F">
        <w:rPr>
          <w:bCs/>
        </w:rPr>
        <w:t>А</w:t>
      </w:r>
      <w:r w:rsidRPr="005B6C43">
        <w:rPr>
          <w:bCs/>
        </w:rPr>
        <w:t xml:space="preserve">дминистрации МО «Ленский муниципальный район» от </w:t>
      </w:r>
      <w:r w:rsidR="00783D6F">
        <w:rPr>
          <w:bCs/>
        </w:rPr>
        <w:t xml:space="preserve">16.10.2019 № 634-н (в редакции </w:t>
      </w:r>
      <w:r w:rsidRPr="005B6C43">
        <w:rPr>
          <w:bCs/>
        </w:rPr>
        <w:t>от 27 декабря 2023 года</w:t>
      </w:r>
      <w:r w:rsidR="00783D6F">
        <w:rPr>
          <w:bCs/>
        </w:rPr>
        <w:t xml:space="preserve"> </w:t>
      </w:r>
      <w:r w:rsidR="00783D6F">
        <w:rPr>
          <w:bCs/>
        </w:rPr>
        <w:br/>
      </w:r>
      <w:r w:rsidR="00783D6F" w:rsidRPr="005B6C43">
        <w:rPr>
          <w:bCs/>
        </w:rPr>
        <w:t>№ 975-н</w:t>
      </w:r>
      <w:proofErr w:type="gramEnd"/>
      <w:r w:rsidRPr="005B6C43">
        <w:rPr>
          <w:bCs/>
        </w:rPr>
        <w:t xml:space="preserve">), в соответствии с Положением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</w:t>
      </w:r>
      <w:r w:rsidR="00783D6F">
        <w:rPr>
          <w:bCs/>
        </w:rPr>
        <w:t>П</w:t>
      </w:r>
      <w:r w:rsidRPr="005B6C43">
        <w:rPr>
          <w:bCs/>
        </w:rPr>
        <w:t xml:space="preserve">оморье», утвержденным постановлением </w:t>
      </w:r>
      <w:r w:rsidR="00783D6F" w:rsidRPr="00783D6F">
        <w:rPr>
          <w:bCs/>
        </w:rPr>
        <w:t>Правительства Архангельской области</w:t>
      </w:r>
      <w:r w:rsidRPr="005B6C43">
        <w:rPr>
          <w:bCs/>
        </w:rPr>
        <w:t xml:space="preserve"> от 10.10.2019 года № 548-пп.</w:t>
      </w:r>
    </w:p>
    <w:p w:rsidR="000E1274" w:rsidRPr="005B6C43" w:rsidRDefault="000E1274" w:rsidP="00066EAC">
      <w:pPr>
        <w:tabs>
          <w:tab w:val="left" w:pos="1134"/>
          <w:tab w:val="left" w:pos="1276"/>
        </w:tabs>
        <w:ind w:firstLine="567"/>
        <w:jc w:val="both"/>
        <w:rPr>
          <w:bCs/>
        </w:rPr>
      </w:pPr>
    </w:p>
    <w:p w:rsidR="00066EAC" w:rsidRDefault="00066EAC" w:rsidP="00066EAC">
      <w:pPr>
        <w:tabs>
          <w:tab w:val="left" w:pos="1134"/>
          <w:tab w:val="left" w:pos="1276"/>
        </w:tabs>
        <w:ind w:firstLine="567"/>
        <w:jc w:val="both"/>
        <w:rPr>
          <w:bCs/>
        </w:rPr>
      </w:pPr>
      <w:r w:rsidRPr="005B6C43">
        <w:rPr>
          <w:bCs/>
        </w:rPr>
        <w:t>3. Описание объекта закупки на поставку/основные характеристики объекта</w:t>
      </w:r>
    </w:p>
    <w:p w:rsidR="000E1274" w:rsidRDefault="000E1274" w:rsidP="00066EAC">
      <w:pPr>
        <w:tabs>
          <w:tab w:val="left" w:pos="1134"/>
          <w:tab w:val="left" w:pos="1276"/>
        </w:tabs>
        <w:ind w:firstLine="567"/>
        <w:jc w:val="both"/>
        <w:rPr>
          <w:bCs/>
        </w:rPr>
      </w:pPr>
    </w:p>
    <w:p w:rsidR="000E1274" w:rsidRPr="00252E4D" w:rsidRDefault="000E1274" w:rsidP="000E1274">
      <w:pPr>
        <w:tabs>
          <w:tab w:val="left" w:pos="1134"/>
          <w:tab w:val="left" w:pos="1276"/>
        </w:tabs>
        <w:ind w:firstLine="567"/>
        <w:jc w:val="right"/>
      </w:pPr>
      <w:r w:rsidRPr="005B6C43">
        <w:t>Таблица №1</w:t>
      </w:r>
    </w:p>
    <w:tbl>
      <w:tblPr>
        <w:tblW w:w="9527" w:type="dxa"/>
        <w:tblCellMar>
          <w:left w:w="0" w:type="dxa"/>
          <w:right w:w="0" w:type="dxa"/>
        </w:tblCellMar>
        <w:tblLook w:val="04A0"/>
      </w:tblPr>
      <w:tblGrid>
        <w:gridCol w:w="7620"/>
        <w:gridCol w:w="1907"/>
      </w:tblGrid>
      <w:tr w:rsidR="000E1274" w:rsidRPr="008145A5" w:rsidTr="00281269">
        <w:trPr>
          <w:trHeight w:val="343"/>
        </w:trPr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Тип объекта закупки</w:t>
            </w:r>
          </w:p>
        </w:tc>
        <w:tc>
          <w:tcPr>
            <w:tcW w:w="1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Товар</w:t>
            </w:r>
          </w:p>
        </w:tc>
      </w:tr>
    </w:tbl>
    <w:p w:rsidR="000E1274" w:rsidRPr="008145A5" w:rsidRDefault="000E1274" w:rsidP="000E1274">
      <w:pPr>
        <w:rPr>
          <w:vanish/>
          <w:sz w:val="18"/>
          <w:szCs w:val="18"/>
        </w:rPr>
      </w:pPr>
    </w:p>
    <w:tbl>
      <w:tblPr>
        <w:tblW w:w="95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61"/>
        <w:gridCol w:w="1124"/>
        <w:gridCol w:w="1276"/>
        <w:gridCol w:w="1296"/>
        <w:gridCol w:w="1316"/>
        <w:gridCol w:w="1225"/>
        <w:gridCol w:w="997"/>
        <w:gridCol w:w="910"/>
      </w:tblGrid>
      <w:tr w:rsidR="000E1274" w:rsidRPr="008145A5" w:rsidTr="00281269">
        <w:trPr>
          <w:trHeight w:val="310"/>
        </w:trPr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Наименование товара, работы, услуги</w:t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Код позиции</w:t>
            </w:r>
          </w:p>
        </w:tc>
        <w:tc>
          <w:tcPr>
            <w:tcW w:w="5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Характеристики товара, работы, услуги</w:t>
            </w: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Количество (объем работы, услуги)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Единица измерения характеристики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145A5">
              <w:rPr>
                <w:b/>
                <w:bCs/>
                <w:color w:val="000000"/>
                <w:sz w:val="18"/>
                <w:szCs w:val="18"/>
              </w:rPr>
              <w:t>Инструкция по заполнению характеристик в заявке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82"/>
        </w:trPr>
        <w:tc>
          <w:tcPr>
            <w:tcW w:w="13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Измельчитель веток</w:t>
            </w:r>
            <w:r w:rsidRPr="008145A5">
              <w:rPr>
                <w:color w:val="000000"/>
                <w:sz w:val="18"/>
                <w:szCs w:val="18"/>
              </w:rPr>
              <w:br/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28.30.86.110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Штука</w:t>
            </w: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Измельчитель веток</w:t>
            </w:r>
          </w:p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252E4D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252E4D">
              <w:rPr>
                <w:sz w:val="18"/>
                <w:szCs w:val="18"/>
                <w:lang w:eastAsia="en-US"/>
              </w:rPr>
              <w:t>для измельчения ветвей деревьев и растительного мусора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Pr="008145A5" w:rsidRDefault="00B4793E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B4793E">
              <w:rPr>
                <w:color w:val="000000"/>
                <w:sz w:val="18"/>
                <w:szCs w:val="18"/>
              </w:rPr>
              <w:t>Диаметр перерабатываемого материала</w:t>
            </w:r>
            <w:r w:rsidRPr="00B4793E">
              <w:rPr>
                <w:color w:val="000000"/>
                <w:sz w:val="18"/>
                <w:szCs w:val="18"/>
              </w:rPr>
              <w:lastRenderedPageBreak/>
              <w:tab/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Pr="008145A5" w:rsidRDefault="00B4793E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B4793E">
              <w:rPr>
                <w:color w:val="000000"/>
                <w:sz w:val="18"/>
                <w:szCs w:val="18"/>
              </w:rPr>
              <w:t>≥ 60 и &lt; 80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Миллиметр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 xml:space="preserve">Участник закупки указывает в заявке </w:t>
            </w:r>
            <w:r w:rsidRPr="008145A5">
              <w:rPr>
                <w:color w:val="000000"/>
                <w:sz w:val="18"/>
                <w:szCs w:val="18"/>
              </w:rPr>
              <w:lastRenderedPageBreak/>
              <w:t>конкретное значение характеристики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924531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Мощность двигателя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924531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≥ 6 и &lt; 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л.с.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двигателя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 xml:space="preserve">≥ </w:t>
            </w:r>
            <w:r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E0283B" w:rsidRDefault="000E1274" w:rsidP="00281269">
            <w:pPr>
              <w:jc w:val="center"/>
              <w:rPr>
                <w:color w:val="00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Ёмкость топливного бака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 xml:space="preserve">≥ </w:t>
            </w:r>
            <w:r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924531" w:rsidRDefault="000E1274" w:rsidP="00924531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Объем масляного картера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924531" w:rsidRDefault="000E1274" w:rsidP="00924531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≥ 0,6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924531" w:rsidRDefault="000E1274" w:rsidP="00924531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л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B4793E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93E" w:rsidRPr="008145A5" w:rsidRDefault="00B4793E" w:rsidP="00B47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93E" w:rsidRPr="008145A5" w:rsidRDefault="00B4793E" w:rsidP="00B47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93E" w:rsidRPr="00924531" w:rsidRDefault="00B4793E" w:rsidP="00924531">
            <w:pPr>
              <w:jc w:val="center"/>
              <w:rPr>
                <w:sz w:val="18"/>
                <w:szCs w:val="18"/>
              </w:rPr>
            </w:pPr>
            <w:r w:rsidRPr="00924531">
              <w:rPr>
                <w:sz w:val="18"/>
                <w:szCs w:val="18"/>
              </w:rPr>
              <w:t>Тип измельчающего механизма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793E" w:rsidRPr="00924531" w:rsidRDefault="00B4793E" w:rsidP="00924531">
            <w:pPr>
              <w:jc w:val="center"/>
              <w:rPr>
                <w:sz w:val="18"/>
                <w:szCs w:val="18"/>
              </w:rPr>
            </w:pPr>
            <w:r w:rsidRPr="00924531">
              <w:rPr>
                <w:sz w:val="18"/>
                <w:szCs w:val="18"/>
              </w:rPr>
              <w:t>Режущие ножи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93E" w:rsidRPr="00924531" w:rsidRDefault="00B4793E" w:rsidP="00924531">
            <w:pPr>
              <w:jc w:val="center"/>
              <w:rPr>
                <w:color w:val="000000"/>
                <w:sz w:val="18"/>
                <w:szCs w:val="18"/>
              </w:rPr>
            </w:pPr>
            <w:r w:rsidRPr="0092453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793E" w:rsidRPr="008145A5" w:rsidRDefault="00B4793E" w:rsidP="00B4793E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93E" w:rsidRPr="008145A5" w:rsidRDefault="00B4793E" w:rsidP="00B479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793E" w:rsidRPr="008145A5" w:rsidRDefault="00B4793E" w:rsidP="00B4793E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  корпуса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сталь/</w:t>
            </w:r>
            <w:r w:rsidRPr="008145A5">
              <w:rPr>
                <w:color w:val="000000"/>
                <w:sz w:val="18"/>
                <w:szCs w:val="18"/>
              </w:rPr>
              <w:t xml:space="preserve"> металл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8145A5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  <w:tr w:rsidR="000E1274" w:rsidRPr="008145A5" w:rsidTr="00281269">
        <w:trPr>
          <w:trHeight w:val="157"/>
        </w:trPr>
        <w:tc>
          <w:tcPr>
            <w:tcW w:w="13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тип двигателя </w:t>
            </w:r>
          </w:p>
        </w:tc>
        <w:tc>
          <w:tcPr>
            <w:tcW w:w="12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6A717A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6A717A">
              <w:rPr>
                <w:color w:val="000000"/>
                <w:sz w:val="18"/>
                <w:szCs w:val="18"/>
              </w:rPr>
              <w:t>Двигатель внутреннего сгорания</w:t>
            </w:r>
          </w:p>
        </w:tc>
        <w:tc>
          <w:tcPr>
            <w:tcW w:w="13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0E1274" w:rsidP="0028126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E1274" w:rsidRPr="008145A5" w:rsidRDefault="00B4793E" w:rsidP="00281269">
            <w:pPr>
              <w:jc w:val="center"/>
              <w:rPr>
                <w:color w:val="000000"/>
                <w:sz w:val="18"/>
                <w:szCs w:val="18"/>
              </w:rPr>
            </w:pPr>
            <w:r w:rsidRPr="00B4793E">
              <w:rPr>
                <w:color w:val="000000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E1274" w:rsidRPr="008145A5" w:rsidRDefault="000E1274" w:rsidP="00281269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0E1274" w:rsidRPr="00783D6F" w:rsidRDefault="000E1274" w:rsidP="00783D6F">
      <w:pPr>
        <w:jc w:val="both"/>
      </w:pPr>
    </w:p>
    <w:p w:rsidR="000E1274" w:rsidRPr="00783D6F" w:rsidRDefault="000E1274" w:rsidP="00783D6F">
      <w:pPr>
        <w:ind w:firstLine="709"/>
        <w:jc w:val="both"/>
        <w:rPr>
          <w:b/>
          <w:bCs/>
          <w:color w:val="000000"/>
        </w:rPr>
      </w:pPr>
      <w:r w:rsidRPr="00783D6F">
        <w:rPr>
          <w:b/>
          <w:bCs/>
          <w:color w:val="000000"/>
        </w:rPr>
        <w:t>4.</w:t>
      </w:r>
      <w:r w:rsidR="00783D6F">
        <w:rPr>
          <w:b/>
          <w:bCs/>
          <w:color w:val="000000"/>
        </w:rPr>
        <w:t xml:space="preserve"> </w:t>
      </w:r>
      <w:r w:rsidRPr="00783D6F">
        <w:rPr>
          <w:b/>
          <w:bCs/>
          <w:color w:val="000000"/>
        </w:rPr>
        <w:t>Требования, предъявляемые к поставляемому Товару.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4.1.</w:t>
      </w:r>
      <w:r w:rsidRPr="00783D6F">
        <w:tab/>
        <w:t>Требования к качеству поставляемого Товара.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4.1.1.</w:t>
      </w:r>
      <w:r w:rsidRPr="00783D6F">
        <w:tab/>
        <w:t>Качество поставляемого Товара должно соответствовать нормам и правилам техники безопасности, санитарно-гигиеническим, экологическим требованиям, подтверждаться сертификатами соответствия или иными документами о качестве товара, отвечающими требованиям действующего законодательства Российской Федерации.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4.1.2.</w:t>
      </w:r>
      <w:r w:rsidRPr="00783D6F">
        <w:tab/>
      </w:r>
      <w:proofErr w:type="gramStart"/>
      <w:r w:rsidRPr="00783D6F">
        <w:t xml:space="preserve">Поставляемый Товар должен быть новым товаром (товаром, который не был употреблении, в ремонте, в т.ч. который не был восстановлен, у которого не была осуществлена замена составных частей, не были восстановлены потребительские </w:t>
      </w:r>
      <w:r w:rsidRPr="00783D6F">
        <w:lastRenderedPageBreak/>
        <w:t xml:space="preserve">свойства), </w:t>
      </w:r>
      <w:r w:rsidRPr="00783D6F">
        <w:rPr>
          <w:color w:val="000000"/>
        </w:rPr>
        <w:t>свободным от прав третьих лиц, не должен иметь дефектов, связанных с конструкцией, не должен находиться в залоге, под арестом или иным обременением, не должен являться предметом спора</w:t>
      </w:r>
      <w:proofErr w:type="gramEnd"/>
      <w:r w:rsidRPr="00783D6F">
        <w:rPr>
          <w:color w:val="000000"/>
        </w:rPr>
        <w:t>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4.1.3.</w:t>
      </w:r>
      <w:r w:rsidRPr="00783D6F">
        <w:tab/>
        <w:t>Весь Товар должен сопровождаться документами, подтверждающими качество и безопасность для здоровья и жизни: действующие сертификаты и декларации соответствия, оформленные в соответствии с требованиями действующего законодательства.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4.1.4.</w:t>
      </w:r>
      <w:r w:rsidRPr="00783D6F">
        <w:tab/>
        <w:t>Поставляемый Товар должен быть упакован в соответствии с действующим законодательством РФ, с учетом его специфических свойств и особенностей для обеспечения сохранности при транспортировке и хранении.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3D6F">
        <w:rPr>
          <w:bCs/>
        </w:rPr>
        <w:t>4.2.</w:t>
      </w:r>
      <w:r w:rsidRPr="00783D6F">
        <w:rPr>
          <w:bCs/>
        </w:rPr>
        <w:tab/>
        <w:t>Требования к поставке Товара.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3D6F">
        <w:rPr>
          <w:bCs/>
        </w:rPr>
        <w:t>4.2.1.</w:t>
      </w:r>
      <w:r w:rsidRPr="00783D6F">
        <w:rPr>
          <w:bCs/>
        </w:rPr>
        <w:tab/>
        <w:t xml:space="preserve"> Поставщик обязан уведомить Заказчика о точном времени и дате поставки товара.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4.2.2.</w:t>
      </w:r>
      <w:r w:rsidRPr="00783D6F">
        <w:tab/>
        <w:t xml:space="preserve"> Поставщик своими силами и за свой счет производит доставку, разгрузочные работы и сборку поставляемого Товара.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4.2.3.</w:t>
      </w:r>
      <w:r w:rsidRPr="00783D6F">
        <w:tab/>
      </w:r>
      <w:r w:rsidRPr="00783D6F">
        <w:rPr>
          <w:u w:val="single"/>
        </w:rPr>
        <w:t>Поставка Товара включает в себя: доставку, разгрузку, а так же контрольную проверку товара на объекте   Заказчика</w:t>
      </w:r>
      <w:r w:rsidRPr="00783D6F">
        <w:t>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</w:t>
      </w:r>
      <w:r w:rsidR="000E1274" w:rsidRPr="00783D6F">
        <w:t>.3.</w:t>
      </w:r>
      <w:r w:rsidR="000E1274" w:rsidRPr="00783D6F">
        <w:tab/>
        <w:t>Условия поставки Товара.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</w:t>
      </w:r>
      <w:r w:rsidR="000E1274" w:rsidRPr="00783D6F">
        <w:t>.3.1.</w:t>
      </w:r>
      <w:r w:rsidR="000E1274" w:rsidRPr="00783D6F">
        <w:tab/>
        <w:t xml:space="preserve">Поставщик поставляет Товар в течение 30 (Тридцати) </w:t>
      </w:r>
      <w:r w:rsidR="00F778B3" w:rsidRPr="00783D6F">
        <w:t>календарных</w:t>
      </w:r>
      <w:r w:rsidR="000E1274" w:rsidRPr="00783D6F">
        <w:t xml:space="preserve"> дней </w:t>
      </w:r>
      <w:proofErr w:type="gramStart"/>
      <w:r w:rsidR="000E1274" w:rsidRPr="00783D6F">
        <w:t>с даты  подписания</w:t>
      </w:r>
      <w:proofErr w:type="gramEnd"/>
      <w:r w:rsidR="000E1274" w:rsidRPr="00783D6F">
        <w:t xml:space="preserve"> контракта в ЕИС Заказчиком.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 xml:space="preserve">Поставка Товара осуществляется в рабочее время заказчика: понедельник  - четверг с 09:00 до 17:00 (перерыв c 13:00 до 14:00), пятница с 09:00 до 15:30 (перерыв c 13:00 </w:t>
      </w:r>
      <w:proofErr w:type="gramStart"/>
      <w:r w:rsidRPr="00783D6F">
        <w:t>до</w:t>
      </w:r>
      <w:proofErr w:type="gramEnd"/>
      <w:r w:rsidRPr="00783D6F">
        <w:t xml:space="preserve"> 14:00).</w:t>
      </w:r>
    </w:p>
    <w:p w:rsidR="000E1274" w:rsidRPr="00783D6F" w:rsidRDefault="000E1274" w:rsidP="00783D6F">
      <w:pPr>
        <w:autoSpaceDE w:val="0"/>
        <w:autoSpaceDN w:val="0"/>
        <w:adjustRightInd w:val="0"/>
        <w:ind w:firstLine="709"/>
        <w:jc w:val="both"/>
      </w:pPr>
      <w:r w:rsidRPr="00783D6F">
        <w:t>Датой поставки Товара считается дата подписания Заказчиком документа о приемке в единой информационной системе в сфере закупок.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</w:t>
      </w:r>
      <w:r w:rsidR="000E1274" w:rsidRPr="00783D6F">
        <w:t>.3.2.</w:t>
      </w:r>
      <w:r w:rsidR="000E1274" w:rsidRPr="00783D6F">
        <w:tab/>
        <w:t>Поставка Товара осуществляется одной партией. Поставщик несет все риски, связанные с хранением Товара до момента его передачи Заказчику.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</w:t>
      </w:r>
      <w:r w:rsidR="000E1274" w:rsidRPr="00783D6F">
        <w:t>.3.3.</w:t>
      </w:r>
      <w:r w:rsidR="000E1274" w:rsidRPr="00783D6F">
        <w:tab/>
        <w:t>Место поставки: 165780,  Архангельская область, Ленский район, с. Яренск, ул. Братьев Покровских, дом 19.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4.4</w:t>
      </w:r>
      <w:r w:rsidR="000E1274" w:rsidRPr="00783D6F">
        <w:t>.</w:t>
      </w:r>
      <w:r w:rsidR="000E1274" w:rsidRPr="00783D6F">
        <w:tab/>
        <w:t>Требования к гарантийным обязательствам.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4.4</w:t>
      </w:r>
      <w:r w:rsidR="000E1274" w:rsidRPr="00783D6F">
        <w:t>.1.</w:t>
      </w:r>
      <w:r w:rsidR="000E1274" w:rsidRPr="00783D6F">
        <w:tab/>
        <w:t>Поставщик обязуется выполнять гарантийное обслуживание поставляемых товаров без дополнительных расходов со стороны Заказчика. Под гарантийным обслуживанием подразумевается замена поставляемого Товара при обнаружении брака.</w:t>
      </w:r>
    </w:p>
    <w:p w:rsidR="000E1274" w:rsidRPr="00783D6F" w:rsidRDefault="005917A2" w:rsidP="00783D6F">
      <w:pPr>
        <w:autoSpaceDE w:val="0"/>
        <w:autoSpaceDN w:val="0"/>
        <w:adjustRightInd w:val="0"/>
        <w:ind w:firstLine="709"/>
        <w:jc w:val="both"/>
      </w:pPr>
      <w:r w:rsidRPr="00783D6F">
        <w:t>4.4</w:t>
      </w:r>
      <w:r w:rsidR="000E1274" w:rsidRPr="00783D6F">
        <w:t>.2.</w:t>
      </w:r>
      <w:r w:rsidR="000E1274" w:rsidRPr="00783D6F">
        <w:tab/>
        <w:t xml:space="preserve">Гарантийный срок Товара составляет 12 (Двенадцать) месяцев, но не менее </w:t>
      </w:r>
      <w:proofErr w:type="gramStart"/>
      <w:r w:rsidR="000E1274" w:rsidRPr="00783D6F">
        <w:t>срока, установленного производителем Товара и исчисляется</w:t>
      </w:r>
      <w:proofErr w:type="gramEnd"/>
      <w:r w:rsidR="000E1274" w:rsidRPr="00783D6F">
        <w:t xml:space="preserve"> с момента получения Заказчиком Товара и подписания документа о приемке в единой информационной системе в сфере закупок</w:t>
      </w:r>
    </w:p>
    <w:p w:rsidR="000E1274" w:rsidRPr="00783D6F" w:rsidRDefault="005917A2" w:rsidP="00783D6F">
      <w:pPr>
        <w:ind w:firstLine="709"/>
        <w:jc w:val="both"/>
      </w:pPr>
      <w:r w:rsidRPr="00783D6F">
        <w:t>5</w:t>
      </w:r>
      <w:r w:rsidR="000E1274" w:rsidRPr="00783D6F">
        <w:t>. Условия приемки товара</w:t>
      </w:r>
    </w:p>
    <w:p w:rsidR="000E1274" w:rsidRPr="00783D6F" w:rsidRDefault="005917A2" w:rsidP="00783D6F">
      <w:pPr>
        <w:ind w:firstLine="709"/>
        <w:jc w:val="both"/>
      </w:pPr>
      <w:r w:rsidRPr="00783D6F">
        <w:t>5</w:t>
      </w:r>
      <w:r w:rsidR="000E1274" w:rsidRPr="00783D6F">
        <w:t>.1. Товар принимается в момент поставки товара.</w:t>
      </w:r>
    </w:p>
    <w:p w:rsidR="000E1274" w:rsidRPr="00783D6F" w:rsidRDefault="005917A2" w:rsidP="00783D6F">
      <w:pPr>
        <w:ind w:firstLine="709"/>
        <w:jc w:val="both"/>
      </w:pPr>
      <w:r w:rsidRPr="00783D6F">
        <w:t>5</w:t>
      </w:r>
      <w:r w:rsidR="000E1274" w:rsidRPr="00783D6F">
        <w:t>.2. Поставщик в присутствии Заказчика производит запуск  двигателя товара.</w:t>
      </w:r>
    </w:p>
    <w:p w:rsidR="00066EAC" w:rsidRPr="00783D6F" w:rsidRDefault="005917A2" w:rsidP="00783D6F">
      <w:pPr>
        <w:ind w:firstLine="709"/>
        <w:jc w:val="both"/>
      </w:pPr>
      <w:r w:rsidRPr="00783D6F">
        <w:t>5</w:t>
      </w:r>
      <w:r w:rsidR="000E1274" w:rsidRPr="00783D6F">
        <w:t xml:space="preserve">.3. В случае скрытых дефектов </w:t>
      </w:r>
      <w:r w:rsidRPr="00783D6F">
        <w:t xml:space="preserve">руководствоваться </w:t>
      </w:r>
      <w:proofErr w:type="spellStart"/>
      <w:proofErr w:type="gramStart"/>
      <w:r w:rsidR="000E1274" w:rsidRPr="00783D6F">
        <w:t>п</w:t>
      </w:r>
      <w:proofErr w:type="spellEnd"/>
      <w:proofErr w:type="gramEnd"/>
      <w:r w:rsidR="000E1274" w:rsidRPr="00783D6F">
        <w:t xml:space="preserve"> </w:t>
      </w:r>
      <w:r w:rsidRPr="00783D6F">
        <w:t>4.4</w:t>
      </w:r>
      <w:r w:rsidR="000E1274" w:rsidRPr="00783D6F">
        <w:t>.1.</w:t>
      </w:r>
    </w:p>
    <w:sectPr w:rsidR="00066EAC" w:rsidRPr="00783D6F" w:rsidSect="00783D6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98E" w:rsidRDefault="00AE698E">
      <w:r>
        <w:separator/>
      </w:r>
    </w:p>
  </w:endnote>
  <w:endnote w:type="continuationSeparator" w:id="0">
    <w:p w:rsidR="00AE698E" w:rsidRDefault="00AE6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98E" w:rsidRDefault="00AE698E">
      <w:r>
        <w:separator/>
      </w:r>
    </w:p>
  </w:footnote>
  <w:footnote w:type="continuationSeparator" w:id="0">
    <w:p w:rsidR="00AE698E" w:rsidRDefault="00AE6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783D6F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783D6F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8507"/>
        </w:tabs>
        <w:ind w:left="8507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27"/>
        </w:tabs>
        <w:ind w:left="9587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9947"/>
        </w:tabs>
        <w:ind w:left="10307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0667"/>
        </w:tabs>
        <w:ind w:left="11027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11387"/>
        </w:tabs>
        <w:ind w:left="11747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2107"/>
        </w:tabs>
        <w:ind w:left="12467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2827"/>
        </w:tabs>
        <w:ind w:left="13187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3547"/>
        </w:tabs>
        <w:ind w:left="13907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4267"/>
        </w:tabs>
        <w:ind w:left="14627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C1BB5"/>
    <w:multiLevelType w:val="multilevel"/>
    <w:tmpl w:val="5150D6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61B67"/>
    <w:multiLevelType w:val="hybridMultilevel"/>
    <w:tmpl w:val="16FAEBDC"/>
    <w:lvl w:ilvl="0" w:tplc="483EC690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5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3"/>
  </w:num>
  <w:num w:numId="13">
    <w:abstractNumId w:val="14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4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4"/>
  </w:num>
  <w:num w:numId="26">
    <w:abstractNumId w:val="6"/>
  </w:num>
  <w:num w:numId="27">
    <w:abstractNumId w:val="26"/>
  </w:num>
  <w:num w:numId="28">
    <w:abstractNumId w:val="11"/>
  </w:num>
  <w:num w:numId="29">
    <w:abstractNumId w:val="36"/>
  </w:num>
  <w:num w:numId="30">
    <w:abstractNumId w:val="3"/>
  </w:num>
  <w:num w:numId="31">
    <w:abstractNumId w:val="28"/>
  </w:num>
  <w:num w:numId="32">
    <w:abstractNumId w:val="18"/>
  </w:num>
  <w:num w:numId="33">
    <w:abstractNumId w:val="38"/>
  </w:num>
  <w:num w:numId="34">
    <w:abstractNumId w:val="10"/>
  </w:num>
  <w:num w:numId="35">
    <w:abstractNumId w:val="30"/>
  </w:num>
  <w:num w:numId="36">
    <w:abstractNumId w:val="42"/>
  </w:num>
  <w:num w:numId="37">
    <w:abstractNumId w:val="12"/>
  </w:num>
  <w:num w:numId="38">
    <w:abstractNumId w:val="24"/>
  </w:num>
  <w:num w:numId="39">
    <w:abstractNumId w:val="41"/>
  </w:num>
  <w:num w:numId="40">
    <w:abstractNumId w:val="9"/>
  </w:num>
  <w:num w:numId="41">
    <w:abstractNumId w:val="32"/>
  </w:num>
  <w:num w:numId="42">
    <w:abstractNumId w:val="23"/>
  </w:num>
  <w:num w:numId="43">
    <w:abstractNumId w:val="43"/>
  </w:num>
  <w:num w:numId="44">
    <w:abstractNumId w:val="15"/>
  </w:num>
  <w:num w:numId="4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66EAC"/>
    <w:rsid w:val="00080434"/>
    <w:rsid w:val="00085449"/>
    <w:rsid w:val="00090477"/>
    <w:rsid w:val="000A3B75"/>
    <w:rsid w:val="000B47D4"/>
    <w:rsid w:val="000C321B"/>
    <w:rsid w:val="000D28FD"/>
    <w:rsid w:val="000D4A1C"/>
    <w:rsid w:val="000E1274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1269"/>
    <w:rsid w:val="00282E9D"/>
    <w:rsid w:val="0028371C"/>
    <w:rsid w:val="00296CFF"/>
    <w:rsid w:val="002A63DE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17A2"/>
    <w:rsid w:val="005951C2"/>
    <w:rsid w:val="005B392F"/>
    <w:rsid w:val="005B7654"/>
    <w:rsid w:val="005C2B6D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A717A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83D6F"/>
    <w:rsid w:val="00794FF6"/>
    <w:rsid w:val="007A3664"/>
    <w:rsid w:val="007B0E65"/>
    <w:rsid w:val="007B14D2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3F9C"/>
    <w:rsid w:val="008E5285"/>
    <w:rsid w:val="008F5702"/>
    <w:rsid w:val="00900BFD"/>
    <w:rsid w:val="00901F50"/>
    <w:rsid w:val="00906474"/>
    <w:rsid w:val="009113D2"/>
    <w:rsid w:val="0091266E"/>
    <w:rsid w:val="00917064"/>
    <w:rsid w:val="00924531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E698E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4793E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E7414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DF520E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B5542"/>
    <w:rsid w:val="00ED1824"/>
    <w:rsid w:val="00ED32AA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778B3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,it_List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,it_List1 Знак"/>
    <w:link w:val="ae"/>
    <w:uiPriority w:val="99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Default">
    <w:name w:val="Default"/>
    <w:rsid w:val="00066E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6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E03F1-35B0-4462-B658-51A1E00F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2024-07-16T06:00:00Z</dcterms:created>
  <dcterms:modified xsi:type="dcterms:W3CDTF">2024-07-16T06:00:00Z</dcterms:modified>
</cp:coreProperties>
</file>