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A14BBD" w:rsidTr="005E2591">
        <w:trPr>
          <w:jc w:val="right"/>
        </w:trPr>
        <w:tc>
          <w:tcPr>
            <w:tcW w:w="4786" w:type="dxa"/>
          </w:tcPr>
          <w:p w:rsidR="00A14BBD" w:rsidRPr="00A14BBD" w:rsidRDefault="0055661C" w:rsidP="00A14BB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14BB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A14BBD" w:rsidRPr="00A14BB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14BBD" w:rsidRPr="00A14BBD" w:rsidRDefault="00A14BBD" w:rsidP="00A14BB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14BB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A14BB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A14BBD" w:rsidRDefault="0055661C" w:rsidP="00A14BB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14BB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14BBD" w:rsidRDefault="00A14BBD" w:rsidP="00A14BBD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14BBD">
              <w:rPr>
                <w:bCs/>
              </w:rPr>
              <w:t>от 18 октября 2024 года № 370</w:t>
            </w:r>
          </w:p>
        </w:tc>
      </w:tr>
    </w:tbl>
    <w:p w:rsidR="00A14BBD" w:rsidRDefault="00A14BBD" w:rsidP="00A14BBD">
      <w:pPr>
        <w:spacing w:after="0"/>
        <w:jc w:val="center"/>
        <w:rPr>
          <w:b/>
        </w:rPr>
      </w:pPr>
    </w:p>
    <w:p w:rsidR="0018527E" w:rsidRPr="00A14BBD" w:rsidRDefault="00A93DD0" w:rsidP="00A14BBD">
      <w:pPr>
        <w:spacing w:after="0"/>
        <w:jc w:val="center"/>
        <w:rPr>
          <w:b/>
        </w:rPr>
      </w:pPr>
      <w:r w:rsidRPr="00A14BBD">
        <w:rPr>
          <w:b/>
        </w:rPr>
        <w:t xml:space="preserve">Описание объекта закупки в соответствии со статьей 33 Федерального закона </w:t>
      </w:r>
      <w:r w:rsidRPr="00A14BB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14BBD">
        <w:rPr>
          <w:b/>
        </w:rPr>
        <w:br/>
        <w:t>(далее - Федеральный закон от 05 апреля 2013 года № 44-ФЗ)</w:t>
      </w:r>
    </w:p>
    <w:p w:rsidR="00077569" w:rsidRPr="00A14BBD" w:rsidRDefault="00077569" w:rsidP="00A14BBD">
      <w:pPr>
        <w:shd w:val="clear" w:color="auto" w:fill="FFFFFF"/>
        <w:spacing w:after="0"/>
        <w:jc w:val="center"/>
      </w:pPr>
      <w:bookmarkStart w:id="0" w:name="_Toc106773689"/>
    </w:p>
    <w:bookmarkEnd w:id="0"/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1. Наименование объекта закупки: Работы по текущему ремонту моста через реку </w:t>
      </w:r>
      <w:proofErr w:type="spellStart"/>
      <w:r w:rsidRPr="00A14BBD">
        <w:t>Икаиха</w:t>
      </w:r>
      <w:proofErr w:type="spellEnd"/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2. Объем выполняемых работ: 1 (одна) условная единица. Работы выполняются в соответствии с локальным ресурсным сметным расчетом № 137-2024 (прилагается отдельным файлом). 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3. Цель выполнения работ: Улучшение транспортно - эксплуатационного состояния мостового сооружения и обеспечение безопасности дорожного движения.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4. Место выполнения работ: Архангельская область, Ленский район, МО «</w:t>
      </w:r>
      <w:proofErr w:type="spellStart"/>
      <w:r w:rsidRPr="00A14BBD">
        <w:t>Урдомское</w:t>
      </w:r>
      <w:proofErr w:type="spellEnd"/>
      <w:r w:rsidRPr="00A14BBD">
        <w:t>», по направлению к деревне Бор.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5. Сроки начала и окончания работ: 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Начало работ: </w:t>
      </w:r>
      <w:proofErr w:type="gramStart"/>
      <w:r w:rsidRPr="00A14BBD">
        <w:t>с даты подписания</w:t>
      </w:r>
      <w:proofErr w:type="gramEnd"/>
      <w:r w:rsidRPr="00A14BBD">
        <w:t xml:space="preserve"> муниципального контракта в ЕИС Заказчиком.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Окончание работ: </w:t>
      </w:r>
      <w:bookmarkStart w:id="1" w:name="_GoBack"/>
      <w:bookmarkEnd w:id="1"/>
      <w:r w:rsidRPr="00A14BBD">
        <w:t>в течение 30 календарных дней.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6. Требования к качеству, материалам (товарам), применяемым при выполнении работ: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гарантирует объемы и качество выполнения работ в строгом соответствии с требованиями, указанными в Описании объекта закупки, локальным ресурсным сметным расчетов, а также с условиями и в сроки, установленные действующим законодательством, с соблюдением технологии производства.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A14BBD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lastRenderedPageBreak/>
        <w:t>7.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обязан соблюдать правила охраны труда в соответствии с действующим законодательством РФ.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обязан соблюдать требования техники безопасности в соответствии с действующим законодательством РФ.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Ответственность за нарушение перечисленных требований возлагается на Подрядчика.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обязан незамедлительно сообщать Заказчику об аварийных ситуациях на территории производства работ, выявленных (допущенных) в ходе выполнения работ.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В целях обеспечения безопасности жизни людей при производстве работ по разметке согласовывать в установленном порядке с Заказчиком схему 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При производстве работ обеспечить нахождение своих работников на Объекте в специальной одежде.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У каждой бригады подрядной организации на местах производства работ должна находиться схема организации дорожного движения и схема ограждения мест производства работ.   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Подрядчик обеспечивает допуск к работе лиц, прошедших специальный инструктаж. При производстве работ необходимо использование защитных средств и, при нахождении на проезжей части, сигнальных жилетов со </w:t>
      </w:r>
      <w:proofErr w:type="spellStart"/>
      <w:r w:rsidRPr="00A14BBD">
        <w:t>световозвращающими</w:t>
      </w:r>
      <w:proofErr w:type="spellEnd"/>
      <w:r w:rsidRPr="00A14BBD">
        <w:t xml:space="preserve"> элементами.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Места производства работ должны быть ограждены в соответствии с ОДМ 218.6.019–2016 «Рекомендации по организации движения и ограждению мест производства дорожных работ» и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Дорожные машины, участвующие в проведении работ, должны быть оборудованы проблесковыми маячками желтого или оранжевого цвета (п. 3.4 Правил дорожного движения Российской Федерации).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8. Условия выполнения работ: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lastRenderedPageBreak/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Выполнение работ производится Подрядчиком в полном соответствии с условиями контракта, с соблюдением строительных норм и правил, ПУЭ, правил по ОТ, ППБ, СанПиН и охране окружающей среды. 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 окончании всех работ подрядчик вывозит строительный мусор, а также отходы от разбора (ремонта) сооружения.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Подрядчик несет ответственность за выполнение природоохранных мероприятий.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9. Требования к гарантийному сроку на выполненные работы: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Гарантийный срок на выполненные работы устанавливается </w:t>
      </w:r>
      <w:proofErr w:type="gramStart"/>
      <w:r w:rsidRPr="00A14BBD">
        <w:t>с даты подписания</w:t>
      </w:r>
      <w:proofErr w:type="gramEnd"/>
      <w:r w:rsidRPr="00A14BBD">
        <w:t xml:space="preserve"> Заказчиком документа о приемке: 36 (тридцать шесть) месяцев.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330050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 Гарантийный срок в этом случае продлевается соответственно на период устранения дефектов.</w:t>
      </w:r>
    </w:p>
    <w:p w:rsidR="001C5F37" w:rsidRPr="00A14BBD" w:rsidRDefault="00330050" w:rsidP="00A14BBD">
      <w:pPr>
        <w:shd w:val="clear" w:color="auto" w:fill="FFFFFF"/>
        <w:spacing w:after="0"/>
        <w:ind w:firstLine="709"/>
      </w:pPr>
      <w:r w:rsidRPr="00A14BBD">
        <w:t xml:space="preserve">Особые условия: весь комплекс работ выполняется в стесненных условиях сельской застройки, с учетом ограничений во времени производства работ и допустимых условий организации движения автомобильного транспорта и пешеходов, согласно требованиям нормативно-правовой базы по ремонту объектов дорожного хозяйства и безопасности дорожного движения. </w:t>
      </w:r>
    </w:p>
    <w:sectPr w:rsidR="001C5F37" w:rsidRPr="00A14BBD" w:rsidSect="00A14BBD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597" w:rsidRDefault="00322597" w:rsidP="003C316D">
      <w:pPr>
        <w:spacing w:after="0"/>
      </w:pPr>
      <w:r>
        <w:separator/>
      </w:r>
    </w:p>
  </w:endnote>
  <w:endnote w:type="continuationSeparator" w:id="0">
    <w:p w:rsidR="00322597" w:rsidRDefault="0032259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597" w:rsidRDefault="00322597" w:rsidP="003C316D">
      <w:pPr>
        <w:spacing w:after="0"/>
      </w:pPr>
      <w:r>
        <w:separator/>
      </w:r>
    </w:p>
  </w:footnote>
  <w:footnote w:type="continuationSeparator" w:id="0">
    <w:p w:rsidR="00322597" w:rsidRDefault="00322597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4"/>
  </w:num>
  <w:num w:numId="17">
    <w:abstractNumId w:val="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47745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2597"/>
    <w:rsid w:val="00324184"/>
    <w:rsid w:val="00330050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8002E"/>
    <w:rsid w:val="00593ED3"/>
    <w:rsid w:val="005A22E1"/>
    <w:rsid w:val="005A2E52"/>
    <w:rsid w:val="005D2462"/>
    <w:rsid w:val="005E32FD"/>
    <w:rsid w:val="005E5975"/>
    <w:rsid w:val="005F0BAE"/>
    <w:rsid w:val="00604E53"/>
    <w:rsid w:val="00634925"/>
    <w:rsid w:val="00643F43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59CD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4BBD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2023-04-12T08:09:00Z</cp:lastPrinted>
  <dcterms:created xsi:type="dcterms:W3CDTF">2022-02-01T11:21:00Z</dcterms:created>
  <dcterms:modified xsi:type="dcterms:W3CDTF">2024-10-18T11:47:00Z</dcterms:modified>
</cp:coreProperties>
</file>