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57" w:rsidRDefault="000A0757">
      <w:pPr>
        <w:widowControl w:val="0"/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75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A0757">
        <w:rPr>
          <w:sz w:val="28"/>
          <w:szCs w:val="28"/>
        </w:rPr>
        <w:pict>
          <v:shape id="_x0000_i0" o:spid="_x0000_i1025" type="#_x0000_t75" style="width:187.5pt;height:30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A0757" w:rsidRDefault="000A0757">
      <w:pPr>
        <w:widowControl w:val="0"/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Эксперты регионального </w:t>
      </w:r>
      <w:proofErr w:type="spellStart"/>
      <w:r>
        <w:rPr>
          <w:rFonts w:ascii="Times New Roman" w:hAnsi="Times New Roman"/>
          <w:b/>
          <w:sz w:val="28"/>
          <w:szCs w:val="28"/>
        </w:rPr>
        <w:t>Роскадастра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ответили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вопросы по оформлению Арктического и Дальневосточного гектара</w:t>
      </w:r>
    </w:p>
    <w:p w:rsidR="00F71A58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филиале ППК «Роскадастр» по Архангельской области и Ненецкому автономному округу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состоялась </w:t>
      </w:r>
      <w:r>
        <w:rPr>
          <w:rFonts w:ascii="Times New Roman" w:hAnsi="Times New Roman"/>
          <w:b/>
          <w:sz w:val="28"/>
          <w:szCs w:val="28"/>
        </w:rPr>
        <w:t xml:space="preserve">горячая телефонная линия,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посвященная вопросам </w:t>
      </w:r>
      <w:r>
        <w:rPr>
          <w:rFonts w:ascii="Times New Roman" w:eastAsia="Calibri" w:hAnsi="Times New Roman" w:cs="Times New Roman"/>
          <w:b/>
          <w:sz w:val="28"/>
          <w:szCs w:val="28"/>
        </w:rPr>
        <w:t>оформления Арктического и Дальневосточного гектара.</w:t>
      </w: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самые популярные вопросы граждан ответили эксперты </w:t>
      </w:r>
      <w:proofErr w:type="gramStart"/>
      <w:r>
        <w:rPr>
          <w:rFonts w:ascii="Times New Roman" w:hAnsi="Times New Roman"/>
          <w:sz w:val="28"/>
          <w:szCs w:val="28"/>
        </w:rPr>
        <w:t>регионального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Кто может получить земельный участок бесплатно и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каком районе Архангельской области?</w:t>
      </w:r>
    </w:p>
    <w:p w:rsidR="000A0757" w:rsidRDefault="00F71A58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Получить арктический гектар могут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 граждане Российской Федерации (РФ), а также иностранные граждане и лица без гражданства, являющиеся участниками Государственной программы по оказанию содействия добровольному переселению в РФ соотечественников, проживающих за рубежом, и члены их семей, </w:t>
      </w:r>
      <w:r>
        <w:rPr>
          <w:rFonts w:ascii="Times New Roman" w:eastAsia="Calibri" w:hAnsi="Times New Roman" w:cs="Times New Roman"/>
          <w:sz w:val="28"/>
          <w:szCs w:val="28"/>
        </w:rPr>
        <w:t>совместно переселяющиеся на постоянное место жительства в Россию.</w:t>
      </w: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Архангельской области арктический гектар можно выбрать в городах Архангельск,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Новодвинск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Северодвинск, а также в Онежском, Приморском, Лешуконском, Мезенском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Пинежском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окр</w:t>
      </w:r>
      <w:r>
        <w:rPr>
          <w:rFonts w:ascii="Times New Roman" w:eastAsia="Calibri" w:hAnsi="Times New Roman" w:cs="Times New Roman"/>
          <w:sz w:val="28"/>
          <w:szCs w:val="28"/>
        </w:rPr>
        <w:t>угах.</w:t>
      </w: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Возможно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 взять один большой участок на несколько человек?</w:t>
      </w: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гражданин без ограничений по возрасту однократно может получить земельный участок в безвозмездное пользование, площадь которого не превышает одного гектара. Несколько граждан (не бол</w:t>
      </w:r>
      <w:r>
        <w:rPr>
          <w:rFonts w:ascii="Times New Roman" w:eastAsia="Calibri" w:hAnsi="Times New Roman" w:cs="Times New Roman"/>
          <w:sz w:val="28"/>
          <w:szCs w:val="28"/>
        </w:rPr>
        <w:t>ее десяти человек), независимо от родственных отношений, могут получить один участок большей площадью, исходя из расчета не более чем один гектар на человека, подав коллективную заявку.</w:t>
      </w: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какой срок предоставляется земельный участок в пользование?</w:t>
      </w:r>
    </w:p>
    <w:p w:rsidR="000A0757" w:rsidRDefault="00F71A58">
      <w:pPr>
        <w:spacing w:after="159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Земельный участок предоставляется в безвозмездное пользование гражданину сроком на пять лет на основании договора безвозмездного пользования земельным участком. По истечении четырех лет и шести месяцев со дня заключения договора безвозмездного пользования </w:t>
      </w:r>
      <w:r>
        <w:rPr>
          <w:rFonts w:ascii="Times New Roman" w:eastAsia="Calibri" w:hAnsi="Times New Roman" w:cs="Times New Roman"/>
          <w:sz w:val="28"/>
          <w:szCs w:val="28"/>
        </w:rPr>
        <w:t>земельным участком, при условии использования его по назначению, гражданину может быть предоставлен земельный участок в собственность или аренду на срок до сорока девяти лет.</w:t>
      </w:r>
    </w:p>
    <w:p w:rsidR="000A0757" w:rsidRDefault="00F71A58">
      <w:pPr>
        <w:widowControl w:val="0"/>
        <w:spacing w:after="16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Может ли право по договору безвозмездного пользования земельным участком перейти </w:t>
      </w:r>
      <w:r>
        <w:rPr>
          <w:rFonts w:ascii="Times New Roman" w:hAnsi="Times New Roman"/>
          <w:b/>
          <w:sz w:val="28"/>
          <w:szCs w:val="28"/>
        </w:rPr>
        <w:t>по наследству?</w:t>
      </w:r>
    </w:p>
    <w:p w:rsidR="000A0757" w:rsidRDefault="00F71A58">
      <w:pPr>
        <w:widowControl w:val="0"/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смерти гражданина, с которым заключен договор безвозмездного пользования земельным участком (в том числе, если указанный договор заключен с несколькими гражданами), его права и обязанности по договору переходят к наследникам. Уполно</w:t>
      </w:r>
      <w:r>
        <w:rPr>
          <w:rFonts w:ascii="Times New Roman" w:hAnsi="Times New Roman"/>
          <w:sz w:val="28"/>
          <w:szCs w:val="28"/>
        </w:rPr>
        <w:t>моченный орган не вправе отказать такому наследнику во вступлении в договор на оставшийся срок его действия.</w:t>
      </w:r>
    </w:p>
    <w:p w:rsidR="000A0757" w:rsidRDefault="00F71A58">
      <w:pPr>
        <w:widowControl w:val="0"/>
        <w:spacing w:after="159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Может ли заявление быть возвращено заявителю после подачи?</w:t>
      </w:r>
    </w:p>
    <w:p w:rsidR="000A0757" w:rsidRDefault="00F71A58">
      <w:pPr>
        <w:pStyle w:val="af6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семи рабочих дней со дня поступления заявления уполномоченный орган может верн</w:t>
      </w:r>
      <w:r>
        <w:rPr>
          <w:rFonts w:eastAsia="Calibri"/>
          <w:sz w:val="28"/>
          <w:szCs w:val="28"/>
        </w:rPr>
        <w:t>уть его заявителю с указанием причин возврата в случае, если:</w:t>
      </w:r>
    </w:p>
    <w:p w:rsidR="000A0757" w:rsidRDefault="00F71A58">
      <w:pPr>
        <w:pStyle w:val="af6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</w:t>
      </w:r>
      <w:proofErr w:type="gramStart"/>
      <w:r>
        <w:rPr>
          <w:rFonts w:eastAsia="Calibri"/>
          <w:sz w:val="28"/>
          <w:szCs w:val="28"/>
        </w:rPr>
        <w:t>заявлении</w:t>
      </w:r>
      <w:proofErr w:type="gramEnd"/>
      <w:r>
        <w:rPr>
          <w:rFonts w:eastAsia="Calibri"/>
          <w:sz w:val="28"/>
          <w:szCs w:val="28"/>
        </w:rPr>
        <w:t xml:space="preserve"> указана не вся информация, предусмотренная законом;</w:t>
      </w:r>
    </w:p>
    <w:p w:rsidR="000A0757" w:rsidRDefault="00F71A58">
      <w:pPr>
        <w:pStyle w:val="af6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 заявлению приложены не все документы;</w:t>
      </w:r>
    </w:p>
    <w:p w:rsidR="000A0757" w:rsidRDefault="00F71A58">
      <w:pPr>
        <w:pStyle w:val="af6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 заявление подано лицом, не являющимся гражданином РФ и не являющимся </w:t>
      </w:r>
      <w:r>
        <w:rPr>
          <w:rFonts w:eastAsia="Calibri"/>
          <w:sz w:val="28"/>
          <w:szCs w:val="28"/>
        </w:rPr>
        <w:t>участником Государственной программы по оказанию содействия добровольному переселению в РФ соотечественников, проживающих за рубежом, или членом его семьи, совместно переселяющимся на постоянное место жительства в Россию</w:t>
      </w:r>
      <w:r>
        <w:rPr>
          <w:rFonts w:eastAsia="Calibri"/>
          <w:sz w:val="28"/>
          <w:szCs w:val="28"/>
        </w:rPr>
        <w:t>;</w:t>
      </w:r>
      <w:proofErr w:type="gramEnd"/>
    </w:p>
    <w:p w:rsidR="000A0757" w:rsidRDefault="00F71A58">
      <w:pPr>
        <w:pStyle w:val="af6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площадь участка превышает 1 гект</w:t>
      </w:r>
      <w:r>
        <w:rPr>
          <w:rFonts w:eastAsia="Calibri"/>
          <w:sz w:val="28"/>
          <w:szCs w:val="28"/>
        </w:rPr>
        <w:t xml:space="preserve">ар на человека.  </w:t>
      </w:r>
    </w:p>
    <w:p w:rsidR="000A0757" w:rsidRDefault="00F71A58">
      <w:pPr>
        <w:pStyle w:val="af6"/>
        <w:spacing w:after="159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устранения обстоятельств, послуживших основанием для возврата, заявление может быть подано повторно.</w:t>
      </w:r>
    </w:p>
    <w:p w:rsidR="000A0757" w:rsidRDefault="00F71A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Подать заявление, а также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дополнительную информацию об условиях предоставления земельных участков можно:</w:t>
      </w:r>
    </w:p>
    <w:p w:rsidR="000A0757" w:rsidRDefault="00F71A58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портале </w:t>
      </w:r>
      <w:hyperlink r:id="rId9" w:tooltip="https://надальнийвосток.рф" w:history="1">
        <w:r>
          <w:rPr>
            <w:rStyle w:val="af5"/>
            <w:sz w:val="28"/>
            <w:szCs w:val="28"/>
          </w:rPr>
          <w:t>https://надальнийвосток.рф</w:t>
        </w:r>
      </w:hyperlink>
      <w:r>
        <w:t xml:space="preserve"> </w:t>
      </w:r>
      <w:r>
        <w:rPr>
          <w:sz w:val="28"/>
          <w:szCs w:val="28"/>
        </w:rPr>
        <w:t>(для этого необходимо авторизоваться на сайте</w:t>
      </w:r>
      <w:r>
        <w:t xml:space="preserve"> </w:t>
      </w:r>
      <w:hyperlink r:id="rId10" w:tooltip="https://www.gosuslugi.ru/" w:history="1">
        <w:r>
          <w:rPr>
            <w:rStyle w:val="af5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>);</w:t>
      </w:r>
    </w:p>
    <w:p w:rsidR="000A0757" w:rsidRDefault="00F71A58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к</w:t>
      </w:r>
      <w:r>
        <w:rPr>
          <w:sz w:val="28"/>
          <w:szCs w:val="28"/>
        </w:rPr>
        <w:t>онтактного центра 8-800-200-32-51 (звонок бесплатный);</w:t>
      </w:r>
    </w:p>
    <w:p w:rsidR="000A0757" w:rsidRDefault="00F71A58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 </w:t>
      </w:r>
      <w:proofErr w:type="gramStart"/>
      <w:r>
        <w:rPr>
          <w:sz w:val="28"/>
          <w:szCs w:val="28"/>
        </w:rPr>
        <w:t>регионального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Роскадастра</w:t>
      </w:r>
      <w:proofErr w:type="spellEnd"/>
      <w:r>
        <w:rPr>
          <w:sz w:val="28"/>
          <w:szCs w:val="28"/>
        </w:rPr>
        <w:t xml:space="preserve"> 8(8182) 22-90-04.</w:t>
      </w:r>
    </w:p>
    <w:sectPr w:rsidR="000A0757" w:rsidSect="000A0757">
      <w:footerReference w:type="default" r:id="rId11"/>
      <w:pgSz w:w="11906" w:h="16838"/>
      <w:pgMar w:top="850" w:right="567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57" w:rsidRDefault="00F71A58">
      <w:pPr>
        <w:spacing w:after="0" w:line="240" w:lineRule="auto"/>
      </w:pPr>
      <w:r>
        <w:separator/>
      </w:r>
    </w:p>
  </w:endnote>
  <w:endnote w:type="continuationSeparator" w:id="0">
    <w:p w:rsidR="000A0757" w:rsidRDefault="00F7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57" w:rsidRDefault="00F71A58">
    <w:pPr>
      <w:pStyle w:val="Footer"/>
      <w:jc w:val="center"/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цкому автономному округу</w:t>
    </w:r>
  </w:p>
  <w:p w:rsidR="000A0757" w:rsidRDefault="000A0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57" w:rsidRDefault="00F71A58">
      <w:pPr>
        <w:spacing w:after="0" w:line="240" w:lineRule="auto"/>
      </w:pPr>
      <w:r>
        <w:separator/>
      </w:r>
    </w:p>
  </w:footnote>
  <w:footnote w:type="continuationSeparator" w:id="0">
    <w:p w:rsidR="000A0757" w:rsidRDefault="00F7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C2E"/>
    <w:multiLevelType w:val="hybridMultilevel"/>
    <w:tmpl w:val="BF0E3822"/>
    <w:lvl w:ilvl="0" w:tplc="FC000E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FAFC36C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9C4CC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EE0F5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4686FA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CC6987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CAAC51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7E6351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F8292B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BC3468"/>
    <w:multiLevelType w:val="hybridMultilevel"/>
    <w:tmpl w:val="67989BF4"/>
    <w:lvl w:ilvl="0" w:tplc="87C61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627F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3CF1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3C47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845A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A0D0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AA88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FABA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8614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630695"/>
    <w:multiLevelType w:val="hybridMultilevel"/>
    <w:tmpl w:val="48D0E8D4"/>
    <w:lvl w:ilvl="0" w:tplc="99DCF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68AF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7C46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6A721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99234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6E71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2AE7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1F290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6A18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334968"/>
    <w:multiLevelType w:val="hybridMultilevel"/>
    <w:tmpl w:val="D59A0E14"/>
    <w:lvl w:ilvl="0" w:tplc="692C5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8C66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8ABF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B48A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265A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443D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462A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90BB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F631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34A7D"/>
    <w:multiLevelType w:val="hybridMultilevel"/>
    <w:tmpl w:val="AB5C9626"/>
    <w:lvl w:ilvl="0" w:tplc="941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30B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42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E9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27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88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A6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493A"/>
    <w:multiLevelType w:val="hybridMultilevel"/>
    <w:tmpl w:val="0E06570A"/>
    <w:lvl w:ilvl="0" w:tplc="B6BA81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DA4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24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63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0B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A8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AC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F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A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73CFA"/>
    <w:multiLevelType w:val="hybridMultilevel"/>
    <w:tmpl w:val="043833CA"/>
    <w:lvl w:ilvl="0" w:tplc="4C745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2C11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C07E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6E26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BE4D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42DA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7ABED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FA48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8ACF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CB3107"/>
    <w:multiLevelType w:val="hybridMultilevel"/>
    <w:tmpl w:val="4FE0DCC6"/>
    <w:lvl w:ilvl="0" w:tplc="4E14B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C2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A2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65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49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0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C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03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00F24"/>
    <w:multiLevelType w:val="hybridMultilevel"/>
    <w:tmpl w:val="2BCA6DFC"/>
    <w:lvl w:ilvl="0" w:tplc="DF72AA5C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2BFC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64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AE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CF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6B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46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D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00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103A4"/>
    <w:multiLevelType w:val="hybridMultilevel"/>
    <w:tmpl w:val="958CAF3C"/>
    <w:lvl w:ilvl="0" w:tplc="43D839B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1B28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2664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1402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95C67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E856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40D2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5017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7E22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370E0F"/>
    <w:multiLevelType w:val="hybridMultilevel"/>
    <w:tmpl w:val="237CB4FA"/>
    <w:lvl w:ilvl="0" w:tplc="5D947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8C9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464B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CE2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C2BD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0AC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46A6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F4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EC1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A579F9"/>
    <w:multiLevelType w:val="hybridMultilevel"/>
    <w:tmpl w:val="3FA64D4A"/>
    <w:lvl w:ilvl="0" w:tplc="97EA8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5AE7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E867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94AB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DCFF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5204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162E2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D8C8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0C9D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220968"/>
    <w:multiLevelType w:val="hybridMultilevel"/>
    <w:tmpl w:val="0542177E"/>
    <w:lvl w:ilvl="0" w:tplc="9976E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87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A7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21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E5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8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8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6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4007E"/>
    <w:multiLevelType w:val="hybridMultilevel"/>
    <w:tmpl w:val="1ED07C7E"/>
    <w:lvl w:ilvl="0" w:tplc="79624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A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A6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F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8C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A9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23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00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A9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9688E"/>
    <w:multiLevelType w:val="hybridMultilevel"/>
    <w:tmpl w:val="BBF8AEBE"/>
    <w:lvl w:ilvl="0" w:tplc="4566E85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5CA80B4A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676043DC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866DBCA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92D0D25C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D45EB284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5C0B6F8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BA2CBFAC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B59E0DF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757"/>
    <w:rsid w:val="000A0757"/>
    <w:rsid w:val="00F7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A075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A075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A075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A075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075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A075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075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A075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075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A075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075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A075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075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A07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075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A075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075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A075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A075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075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075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075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07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07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A075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A07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A0757"/>
    <w:rPr>
      <w:i/>
    </w:rPr>
  </w:style>
  <w:style w:type="character" w:customStyle="1" w:styleId="HeaderChar">
    <w:name w:val="Header Char"/>
    <w:basedOn w:val="a0"/>
    <w:link w:val="Header"/>
    <w:uiPriority w:val="99"/>
    <w:rsid w:val="000A0757"/>
  </w:style>
  <w:style w:type="character" w:customStyle="1" w:styleId="FooterChar">
    <w:name w:val="Footer Char"/>
    <w:basedOn w:val="a0"/>
    <w:link w:val="Footer"/>
    <w:uiPriority w:val="99"/>
    <w:rsid w:val="000A075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075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A0757"/>
  </w:style>
  <w:style w:type="table" w:styleId="aa">
    <w:name w:val="Table Grid"/>
    <w:basedOn w:val="a1"/>
    <w:uiPriority w:val="59"/>
    <w:rsid w:val="000A07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07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07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0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0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0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A075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A0757"/>
    <w:rPr>
      <w:sz w:val="18"/>
    </w:rPr>
  </w:style>
  <w:style w:type="character" w:styleId="ad">
    <w:name w:val="footnote reference"/>
    <w:basedOn w:val="a0"/>
    <w:uiPriority w:val="99"/>
    <w:unhideWhenUsed/>
    <w:rsid w:val="000A075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A075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A0757"/>
    <w:rPr>
      <w:sz w:val="20"/>
    </w:rPr>
  </w:style>
  <w:style w:type="character" w:styleId="af0">
    <w:name w:val="endnote reference"/>
    <w:basedOn w:val="a0"/>
    <w:uiPriority w:val="99"/>
    <w:semiHidden/>
    <w:unhideWhenUsed/>
    <w:rsid w:val="000A075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0757"/>
    <w:pPr>
      <w:spacing w:after="57"/>
    </w:pPr>
  </w:style>
  <w:style w:type="paragraph" w:styleId="21">
    <w:name w:val="toc 2"/>
    <w:basedOn w:val="a"/>
    <w:next w:val="a"/>
    <w:uiPriority w:val="39"/>
    <w:unhideWhenUsed/>
    <w:rsid w:val="000A07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A07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07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07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07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07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07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0757"/>
    <w:pPr>
      <w:spacing w:after="57"/>
      <w:ind w:left="2268"/>
    </w:pPr>
  </w:style>
  <w:style w:type="paragraph" w:styleId="af1">
    <w:name w:val="TOC Heading"/>
    <w:uiPriority w:val="39"/>
    <w:unhideWhenUsed/>
    <w:rsid w:val="000A0757"/>
  </w:style>
  <w:style w:type="paragraph" w:styleId="af2">
    <w:name w:val="table of figures"/>
    <w:basedOn w:val="a"/>
    <w:next w:val="a"/>
    <w:uiPriority w:val="99"/>
    <w:unhideWhenUsed/>
    <w:rsid w:val="000A0757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0A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0757"/>
    <w:rPr>
      <w:rFonts w:ascii="Tahoma" w:hAnsi="Tahoma" w:cs="Tahoma"/>
      <w:sz w:val="16"/>
      <w:szCs w:val="16"/>
    </w:rPr>
  </w:style>
  <w:style w:type="character" w:styleId="af5">
    <w:name w:val="Hyperlink"/>
    <w:rsid w:val="000A0757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A0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Базовый"/>
    <w:rsid w:val="000A0757"/>
    <w:pPr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f8">
    <w:name w:val="FollowedHyperlink"/>
    <w:basedOn w:val="a0"/>
    <w:uiPriority w:val="99"/>
    <w:semiHidden/>
    <w:unhideWhenUsed/>
    <w:rsid w:val="000A0757"/>
    <w:rPr>
      <w:color w:val="800080" w:themeColor="followedHyperlink"/>
      <w:u w:val="single"/>
    </w:rPr>
  </w:style>
  <w:style w:type="paragraph" w:customStyle="1" w:styleId="Header">
    <w:name w:val="Header"/>
    <w:basedOn w:val="a"/>
    <w:link w:val="af9"/>
    <w:uiPriority w:val="99"/>
    <w:semiHidden/>
    <w:unhideWhenUsed/>
    <w:rsid w:val="000A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semiHidden/>
    <w:rsid w:val="000A0757"/>
  </w:style>
  <w:style w:type="paragraph" w:customStyle="1" w:styleId="Footer">
    <w:name w:val="Footer"/>
    <w:basedOn w:val="a"/>
    <w:link w:val="afa"/>
    <w:uiPriority w:val="99"/>
    <w:unhideWhenUsed/>
    <w:rsid w:val="000A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0A0757"/>
  </w:style>
  <w:style w:type="character" w:styleId="afb">
    <w:name w:val="annotation reference"/>
    <w:basedOn w:val="a0"/>
    <w:uiPriority w:val="99"/>
    <w:semiHidden/>
    <w:unhideWhenUsed/>
    <w:rsid w:val="000A075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A0757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A0757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A07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A0757"/>
    <w:rPr>
      <w:b/>
      <w:bCs/>
    </w:rPr>
  </w:style>
  <w:style w:type="paragraph" w:styleId="aff0">
    <w:name w:val="Revision"/>
    <w:hidden/>
    <w:uiPriority w:val="99"/>
    <w:semiHidden/>
    <w:rsid w:val="000A0757"/>
    <w:pPr>
      <w:spacing w:after="0" w:line="240" w:lineRule="auto"/>
    </w:pPr>
  </w:style>
  <w:style w:type="paragraph" w:styleId="aff1">
    <w:name w:val="Normal (Web)"/>
    <w:basedOn w:val="a"/>
    <w:uiPriority w:val="99"/>
    <w:semiHidden/>
    <w:unhideWhenUsed/>
    <w:rsid w:val="000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5;&#1072;&#1076;&#1072;&#1083;&#1100;&#1085;&#1080;&#1081;&#1074;&#1086;&#1089;&#1090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7A38E-A6E7-4ED8-A13C-AD358855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>FGU29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prokopyeva</cp:lastModifiedBy>
  <cp:revision>11</cp:revision>
  <dcterms:created xsi:type="dcterms:W3CDTF">2024-05-30T09:08:00Z</dcterms:created>
  <dcterms:modified xsi:type="dcterms:W3CDTF">2025-05-16T07:05:00Z</dcterms:modified>
</cp:coreProperties>
</file>