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171504" w:rsidRPr="00F97578" w:rsidTr="00AE45A8">
        <w:trPr>
          <w:jc w:val="right"/>
        </w:trPr>
        <w:tc>
          <w:tcPr>
            <w:tcW w:w="4786" w:type="dxa"/>
          </w:tcPr>
          <w:p w:rsidR="00F97578" w:rsidRPr="00F97578" w:rsidRDefault="0055661C" w:rsidP="00F97578">
            <w:pPr>
              <w:pStyle w:val="2"/>
              <w:keepNext w:val="0"/>
              <w:spacing w:before="0" w:after="0"/>
              <w:jc w:val="right"/>
              <w:rPr>
                <w:rFonts w:ascii="Times New Roman" w:hAnsi="Times New Roman" w:cs="Cambria"/>
                <w:b w:val="0"/>
                <w:bCs w:val="0"/>
                <w:i w:val="0"/>
                <w:sz w:val="24"/>
                <w:szCs w:val="24"/>
                <w:lang w:val="ru-RU"/>
              </w:rPr>
            </w:pPr>
            <w:r w:rsidRPr="00F97578">
              <w:rPr>
                <w:rFonts w:ascii="Times New Roman" w:hAnsi="Times New Roman" w:cs="Cambria"/>
                <w:b w:val="0"/>
                <w:bCs w:val="0"/>
                <w:i w:val="0"/>
                <w:sz w:val="24"/>
                <w:szCs w:val="24"/>
                <w:lang w:val="ru-RU"/>
              </w:rPr>
              <w:t xml:space="preserve">Приложение № 1 </w:t>
            </w:r>
          </w:p>
          <w:p w:rsidR="00F97578" w:rsidRPr="00F97578" w:rsidRDefault="00F97578" w:rsidP="00F97578">
            <w:pPr>
              <w:pStyle w:val="2"/>
              <w:keepNext w:val="0"/>
              <w:spacing w:before="0" w:after="0"/>
              <w:jc w:val="right"/>
              <w:rPr>
                <w:rFonts w:ascii="Times New Roman" w:hAnsi="Times New Roman" w:cs="Cambria"/>
                <w:b w:val="0"/>
                <w:bCs w:val="0"/>
                <w:i w:val="0"/>
                <w:sz w:val="24"/>
                <w:szCs w:val="24"/>
                <w:lang w:val="ru-RU"/>
              </w:rPr>
            </w:pPr>
            <w:r w:rsidRPr="00F97578">
              <w:rPr>
                <w:rFonts w:ascii="Times New Roman" w:hAnsi="Times New Roman" w:cs="Cambria"/>
                <w:b w:val="0"/>
                <w:bCs w:val="0"/>
                <w:i w:val="0"/>
                <w:sz w:val="24"/>
                <w:szCs w:val="24"/>
                <w:lang w:val="ru-RU"/>
              </w:rPr>
              <w:t xml:space="preserve">к </w:t>
            </w:r>
            <w:r w:rsidR="0055661C" w:rsidRPr="00F97578">
              <w:rPr>
                <w:rFonts w:ascii="Times New Roman" w:hAnsi="Times New Roman" w:cs="Cambria"/>
                <w:b w:val="0"/>
                <w:bCs w:val="0"/>
                <w:i w:val="0"/>
                <w:sz w:val="24"/>
                <w:szCs w:val="24"/>
                <w:lang w:val="ru-RU"/>
              </w:rPr>
              <w:t xml:space="preserve">распоряжению Администрации </w:t>
            </w:r>
          </w:p>
          <w:p w:rsidR="0055661C" w:rsidRPr="00F97578" w:rsidRDefault="0055661C" w:rsidP="00F97578">
            <w:pPr>
              <w:pStyle w:val="2"/>
              <w:keepNext w:val="0"/>
              <w:spacing w:before="0" w:after="0"/>
              <w:jc w:val="right"/>
              <w:rPr>
                <w:rFonts w:ascii="Times New Roman" w:hAnsi="Times New Roman" w:cs="Cambria"/>
                <w:b w:val="0"/>
                <w:bCs w:val="0"/>
                <w:i w:val="0"/>
                <w:sz w:val="24"/>
                <w:szCs w:val="24"/>
                <w:lang w:val="ru-RU"/>
              </w:rPr>
            </w:pPr>
            <w:r w:rsidRPr="00F97578">
              <w:rPr>
                <w:rFonts w:ascii="Times New Roman" w:hAnsi="Times New Roman" w:cs="Cambria"/>
                <w:b w:val="0"/>
                <w:bCs w:val="0"/>
                <w:i w:val="0"/>
                <w:sz w:val="24"/>
                <w:szCs w:val="24"/>
                <w:lang w:val="ru-RU"/>
              </w:rPr>
              <w:t>Ленск</w:t>
            </w:r>
            <w:r w:rsidR="00E12C94" w:rsidRPr="00F97578">
              <w:rPr>
                <w:rFonts w:ascii="Times New Roman" w:hAnsi="Times New Roman" w:cs="Cambria"/>
                <w:b w:val="0"/>
                <w:bCs w:val="0"/>
                <w:i w:val="0"/>
                <w:sz w:val="24"/>
                <w:szCs w:val="24"/>
                <w:lang w:val="ru-RU"/>
              </w:rPr>
              <w:t>ого</w:t>
            </w:r>
            <w:r w:rsidRPr="00F97578">
              <w:rPr>
                <w:rFonts w:ascii="Times New Roman" w:hAnsi="Times New Roman" w:cs="Cambria"/>
                <w:b w:val="0"/>
                <w:bCs w:val="0"/>
                <w:i w:val="0"/>
                <w:sz w:val="24"/>
                <w:szCs w:val="24"/>
                <w:lang w:val="ru-RU"/>
              </w:rPr>
              <w:t xml:space="preserve"> муниципальн</w:t>
            </w:r>
            <w:r w:rsidR="00E12C94" w:rsidRPr="00F97578">
              <w:rPr>
                <w:rFonts w:ascii="Times New Roman" w:hAnsi="Times New Roman" w:cs="Cambria"/>
                <w:b w:val="0"/>
                <w:bCs w:val="0"/>
                <w:i w:val="0"/>
                <w:sz w:val="24"/>
                <w:szCs w:val="24"/>
                <w:lang w:val="ru-RU"/>
              </w:rPr>
              <w:t>ого</w:t>
            </w:r>
            <w:r w:rsidRPr="00F97578">
              <w:rPr>
                <w:rFonts w:ascii="Times New Roman" w:hAnsi="Times New Roman" w:cs="Cambria"/>
                <w:b w:val="0"/>
                <w:bCs w:val="0"/>
                <w:i w:val="0"/>
                <w:sz w:val="24"/>
                <w:szCs w:val="24"/>
                <w:lang w:val="ru-RU"/>
              </w:rPr>
              <w:t xml:space="preserve"> район</w:t>
            </w:r>
            <w:r w:rsidR="00E12C94" w:rsidRPr="00F97578">
              <w:rPr>
                <w:rFonts w:ascii="Times New Roman" w:hAnsi="Times New Roman" w:cs="Cambria"/>
                <w:b w:val="0"/>
                <w:bCs w:val="0"/>
                <w:i w:val="0"/>
                <w:sz w:val="24"/>
                <w:szCs w:val="24"/>
                <w:lang w:val="ru-RU"/>
              </w:rPr>
              <w:t>а</w:t>
            </w:r>
            <w:r w:rsidRPr="00F97578">
              <w:rPr>
                <w:rFonts w:ascii="Times New Roman" w:hAnsi="Times New Roman" w:cs="Cambria"/>
                <w:b w:val="0"/>
                <w:bCs w:val="0"/>
                <w:i w:val="0"/>
                <w:sz w:val="24"/>
                <w:szCs w:val="24"/>
                <w:lang w:val="ru-RU"/>
              </w:rPr>
              <w:t xml:space="preserve"> </w:t>
            </w:r>
          </w:p>
          <w:p w:rsidR="0024349D" w:rsidRPr="00F97578" w:rsidRDefault="00F97578" w:rsidP="00F97578">
            <w:pPr>
              <w:spacing w:after="0"/>
            </w:pPr>
            <w:r w:rsidRPr="00F97578">
              <w:rPr>
                <w:bCs/>
              </w:rPr>
              <w:t>от 20 мая 2025 г. № 129</w:t>
            </w:r>
          </w:p>
        </w:tc>
      </w:tr>
    </w:tbl>
    <w:p w:rsidR="00F97578" w:rsidRPr="00F97578" w:rsidRDefault="00F97578" w:rsidP="00F97578">
      <w:pPr>
        <w:spacing w:after="0"/>
        <w:jc w:val="center"/>
        <w:rPr>
          <w:b/>
        </w:rPr>
      </w:pPr>
    </w:p>
    <w:p w:rsidR="00500916" w:rsidRPr="00F97578" w:rsidRDefault="00A93DD0" w:rsidP="00F97578">
      <w:pPr>
        <w:spacing w:after="0"/>
        <w:jc w:val="center"/>
        <w:rPr>
          <w:snapToGrid w:val="0"/>
          <w:sz w:val="20"/>
          <w:szCs w:val="20"/>
        </w:rPr>
      </w:pPr>
      <w:r w:rsidRPr="00F97578">
        <w:rPr>
          <w:b/>
        </w:rPr>
        <w:t xml:space="preserve">Описание объекта закупки в соответствии со статьей 33 Федерального закона </w:t>
      </w:r>
      <w:r w:rsidRPr="00F97578">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F97578">
        <w:rPr>
          <w:b/>
        </w:rPr>
        <w:br/>
      </w:r>
    </w:p>
    <w:p w:rsidR="00500916" w:rsidRPr="00F97578" w:rsidRDefault="00500916" w:rsidP="00F97578">
      <w:pPr>
        <w:numPr>
          <w:ilvl w:val="0"/>
          <w:numId w:val="11"/>
        </w:numPr>
        <w:spacing w:after="0"/>
        <w:ind w:left="0" w:firstLine="0"/>
        <w:jc w:val="left"/>
      </w:pPr>
      <w:r w:rsidRPr="00F97578">
        <w:rPr>
          <w:b/>
        </w:rPr>
        <w:t>Общие показатели.</w:t>
      </w:r>
    </w:p>
    <w:p w:rsidR="00500916" w:rsidRPr="00F97578" w:rsidRDefault="00500916" w:rsidP="00F97578">
      <w:pPr>
        <w:spacing w:after="0"/>
        <w:ind w:firstLine="709"/>
      </w:pPr>
      <w:r w:rsidRPr="00F97578">
        <w:rPr>
          <w:b/>
          <w:snapToGrid w:val="0"/>
        </w:rPr>
        <w:t>1.1.</w:t>
      </w:r>
      <w:r w:rsidR="00F97578">
        <w:rPr>
          <w:b/>
          <w:snapToGrid w:val="0"/>
        </w:rPr>
        <w:t xml:space="preserve"> </w:t>
      </w:r>
      <w:r w:rsidRPr="00F97578">
        <w:rPr>
          <w:b/>
          <w:snapToGrid w:val="0"/>
        </w:rPr>
        <w:t xml:space="preserve">Наименование и описание объекта закупки: </w:t>
      </w:r>
      <w:r w:rsidRPr="00F97578">
        <w:t>поставка картриджей для электрог</w:t>
      </w:r>
      <w:r w:rsidR="00F97578">
        <w:t>рафических печатающих устройств</w:t>
      </w:r>
      <w:r w:rsidRPr="00F97578">
        <w:t xml:space="preserve"> для нужд Администрации МО "Ленский муниципальный район".</w:t>
      </w:r>
    </w:p>
    <w:p w:rsidR="00500916" w:rsidRPr="00F97578" w:rsidRDefault="00F97578" w:rsidP="00F97578">
      <w:pPr>
        <w:spacing w:after="0"/>
        <w:ind w:firstLine="709"/>
      </w:pPr>
      <w:r>
        <w:rPr>
          <w:b/>
          <w:lang/>
        </w:rPr>
        <w:t xml:space="preserve">1.2. </w:t>
      </w:r>
      <w:r w:rsidR="00500916" w:rsidRPr="00F97578">
        <w:rPr>
          <w:b/>
          <w:lang/>
        </w:rPr>
        <w:t xml:space="preserve">Источник финансирования: </w:t>
      </w:r>
      <w:r>
        <w:rPr>
          <w:lang/>
        </w:rPr>
        <w:t xml:space="preserve">средства </w:t>
      </w:r>
      <w:r w:rsidR="00500916" w:rsidRPr="00F97578">
        <w:rPr>
          <w:lang/>
        </w:rPr>
        <w:t>бюджета МО «Ленский муниципальный</w:t>
      </w:r>
      <w:r w:rsidR="00500916" w:rsidRPr="00F97578">
        <w:t xml:space="preserve"> </w:t>
      </w:r>
      <w:r w:rsidR="00500916" w:rsidRPr="00F97578">
        <w:rPr>
          <w:lang/>
        </w:rPr>
        <w:t>район»</w:t>
      </w:r>
      <w:r>
        <w:t>.</w:t>
      </w:r>
    </w:p>
    <w:p w:rsidR="00500916" w:rsidRPr="00F97578" w:rsidRDefault="00500916" w:rsidP="00F97578">
      <w:pPr>
        <w:tabs>
          <w:tab w:val="left" w:pos="9247"/>
        </w:tabs>
        <w:spacing w:after="0"/>
        <w:ind w:firstLine="709"/>
        <w:rPr>
          <w:lang/>
        </w:rPr>
      </w:pPr>
      <w:r w:rsidRPr="00F97578">
        <w:rPr>
          <w:b/>
          <w:bCs/>
          <w:lang/>
        </w:rPr>
        <w:t xml:space="preserve">1.3. Место поставки Товара: </w:t>
      </w:r>
      <w:r w:rsidRPr="00F97578">
        <w:rPr>
          <w:bCs/>
          <w:lang/>
        </w:rPr>
        <w:t>165780, РФ, Архангельская область, Ленск</w:t>
      </w:r>
      <w:r w:rsidRPr="00F97578">
        <w:rPr>
          <w:bCs/>
        </w:rPr>
        <w:t>ий</w:t>
      </w:r>
      <w:r w:rsidRPr="00F97578">
        <w:rPr>
          <w:bCs/>
          <w:lang/>
        </w:rPr>
        <w:t xml:space="preserve"> район, с.Яренск, </w:t>
      </w:r>
      <w:r w:rsidRPr="00F97578">
        <w:rPr>
          <w:bCs/>
        </w:rPr>
        <w:t>у</w:t>
      </w:r>
      <w:r w:rsidRPr="00F97578">
        <w:rPr>
          <w:bCs/>
          <w:lang/>
        </w:rPr>
        <w:t>л. Бр. Покровских, д. 19, кабинет 40,  этаж 2.</w:t>
      </w:r>
    </w:p>
    <w:p w:rsidR="00500916" w:rsidRPr="00F97578" w:rsidRDefault="00F97578" w:rsidP="00F97578">
      <w:pPr>
        <w:tabs>
          <w:tab w:val="left" w:pos="9247"/>
        </w:tabs>
        <w:spacing w:after="0"/>
        <w:ind w:firstLine="709"/>
        <w:rPr>
          <w:b/>
          <w:lang/>
        </w:rPr>
      </w:pPr>
      <w:r>
        <w:rPr>
          <w:b/>
          <w:lang/>
        </w:rPr>
        <w:t xml:space="preserve">1.4. </w:t>
      </w:r>
      <w:r w:rsidR="00500916" w:rsidRPr="00F97578">
        <w:rPr>
          <w:b/>
          <w:lang/>
        </w:rPr>
        <w:t>Сроки начала и окончания поставки Товара:</w:t>
      </w:r>
    </w:p>
    <w:p w:rsidR="00500916" w:rsidRPr="00F97578" w:rsidRDefault="00500916" w:rsidP="00F97578">
      <w:pPr>
        <w:tabs>
          <w:tab w:val="left" w:pos="9247"/>
        </w:tabs>
        <w:spacing w:after="0"/>
        <w:ind w:firstLine="709"/>
        <w:rPr>
          <w:lang/>
        </w:rPr>
      </w:pPr>
      <w:r w:rsidRPr="00F97578">
        <w:rPr>
          <w:lang/>
        </w:rPr>
        <w:t xml:space="preserve">Начало поставки Товара: </w:t>
      </w:r>
      <w:r w:rsidRPr="00F97578">
        <w:rPr>
          <w:bCs/>
          <w:lang/>
        </w:rPr>
        <w:t>С даты подписания заказчиком контракта в ЕИС.</w:t>
      </w:r>
    </w:p>
    <w:p w:rsidR="00500916" w:rsidRPr="00F97578" w:rsidRDefault="00500916" w:rsidP="00F97578">
      <w:pPr>
        <w:tabs>
          <w:tab w:val="left" w:pos="9247"/>
        </w:tabs>
        <w:spacing w:after="0"/>
        <w:ind w:firstLine="709"/>
      </w:pPr>
      <w:r w:rsidRPr="00F97578">
        <w:rPr>
          <w:lang/>
        </w:rPr>
        <w:t>Окончание поставки Товара</w:t>
      </w:r>
      <w:r w:rsidRPr="00F97578">
        <w:t>: в течении 30 календарных дней.</w:t>
      </w:r>
    </w:p>
    <w:p w:rsidR="00500916" w:rsidRPr="00F97578" w:rsidRDefault="00500916" w:rsidP="00F97578">
      <w:pPr>
        <w:spacing w:after="0"/>
        <w:ind w:firstLine="709"/>
      </w:pPr>
      <w:r w:rsidRPr="00F97578">
        <w:rPr>
          <w:b/>
        </w:rPr>
        <w:t>1.5. Цель проведения закупки</w:t>
      </w:r>
      <w:r w:rsidRPr="00F97578">
        <w:t>: для обеспечения эффективной работы специалистов Администрации при выполнении  ими своих функций и полномочий.</w:t>
      </w:r>
    </w:p>
    <w:p w:rsidR="00500916" w:rsidRPr="00F97578" w:rsidRDefault="00500916" w:rsidP="00F97578">
      <w:pPr>
        <w:spacing w:after="0"/>
      </w:pPr>
    </w:p>
    <w:p w:rsidR="00500916" w:rsidRPr="00F97578" w:rsidRDefault="00500916" w:rsidP="00F97578">
      <w:pPr>
        <w:tabs>
          <w:tab w:val="left" w:pos="8538"/>
        </w:tabs>
        <w:spacing w:after="0"/>
        <w:rPr>
          <w:b/>
          <w:bCs/>
        </w:rPr>
      </w:pPr>
      <w:r w:rsidRPr="00F97578">
        <w:rPr>
          <w:b/>
          <w:bCs/>
        </w:rPr>
        <w:t>2.Функциональные, технические и качественные характеристики, эксплуатационные характеристики объекта закупки (при необходимости), количество товара:</w:t>
      </w:r>
    </w:p>
    <w:p w:rsidR="00500916" w:rsidRPr="00F97578" w:rsidRDefault="00500916" w:rsidP="00F97578">
      <w:pPr>
        <w:tabs>
          <w:tab w:val="left" w:pos="1560"/>
        </w:tabs>
        <w:autoSpaceDE w:val="0"/>
        <w:autoSpaceDN w:val="0"/>
        <w:adjustRightInd w:val="0"/>
        <w:spacing w:after="0"/>
        <w:rPr>
          <w:rFonts w:eastAsia="Calibri"/>
        </w:rPr>
      </w:pPr>
    </w:p>
    <w:p w:rsidR="00500916" w:rsidRPr="00F97578" w:rsidRDefault="00500916" w:rsidP="00F97578">
      <w:pPr>
        <w:tabs>
          <w:tab w:val="left" w:pos="1560"/>
        </w:tabs>
        <w:autoSpaceDE w:val="0"/>
        <w:autoSpaceDN w:val="0"/>
        <w:adjustRightInd w:val="0"/>
        <w:spacing w:after="0"/>
        <w:jc w:val="left"/>
        <w:rPr>
          <w:rFonts w:eastAsia="Calibri"/>
        </w:rPr>
      </w:pPr>
      <w:r w:rsidRPr="00F97578">
        <w:rPr>
          <w:rFonts w:eastAsia="Calibri"/>
          <w:b/>
        </w:rPr>
        <w:t xml:space="preserve">Технические </w:t>
      </w:r>
      <w:r w:rsidRPr="00F97578">
        <w:rPr>
          <w:rFonts w:eastAsia="Calibri"/>
          <w:b/>
          <w:bCs/>
        </w:rPr>
        <w:t>характеристики поставляемого Товара:</w:t>
      </w:r>
    </w:p>
    <w:p w:rsidR="00500916" w:rsidRDefault="00500916" w:rsidP="00500916">
      <w:pPr>
        <w:tabs>
          <w:tab w:val="left" w:pos="1560"/>
        </w:tabs>
        <w:autoSpaceDE w:val="0"/>
        <w:autoSpaceDN w:val="0"/>
        <w:adjustRightInd w:val="0"/>
        <w:spacing w:after="0"/>
        <w:rPr>
          <w:rFonts w:eastAsia="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5"/>
        <w:gridCol w:w="1587"/>
        <w:gridCol w:w="1831"/>
        <w:gridCol w:w="1831"/>
        <w:gridCol w:w="2609"/>
      </w:tblGrid>
      <w:tr w:rsidR="00500916" w:rsidRPr="00701AF5" w:rsidTr="00001397">
        <w:tc>
          <w:tcPr>
            <w:tcW w:w="2315" w:type="dxa"/>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r w:rsidRPr="00701AF5">
              <w:rPr>
                <w:rFonts w:eastAsia="Calibri"/>
                <w:color w:val="000000"/>
              </w:rPr>
              <w:t>Наименование Товара</w:t>
            </w:r>
          </w:p>
        </w:tc>
        <w:tc>
          <w:tcPr>
            <w:tcW w:w="1587" w:type="dxa"/>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r w:rsidRPr="00701AF5">
              <w:rPr>
                <w:rFonts w:eastAsia="Calibri"/>
                <w:color w:val="000000"/>
              </w:rPr>
              <w:t>Количество , шт.</w:t>
            </w:r>
          </w:p>
        </w:tc>
        <w:tc>
          <w:tcPr>
            <w:tcW w:w="1831" w:type="dxa"/>
            <w:shd w:val="clear" w:color="auto" w:fill="auto"/>
          </w:tcPr>
          <w:p w:rsidR="00500916" w:rsidRPr="00FE6BBA" w:rsidRDefault="00500916" w:rsidP="00001397">
            <w:r w:rsidRPr="00FE6BBA">
              <w:t>Наименование характеристики</w:t>
            </w:r>
          </w:p>
        </w:tc>
        <w:tc>
          <w:tcPr>
            <w:tcW w:w="1831" w:type="dxa"/>
            <w:shd w:val="clear" w:color="auto" w:fill="auto"/>
          </w:tcPr>
          <w:p w:rsidR="00500916" w:rsidRDefault="00500916" w:rsidP="00001397">
            <w:r w:rsidRPr="00FE6BBA">
              <w:t>Значение характеристики</w:t>
            </w:r>
          </w:p>
        </w:tc>
        <w:tc>
          <w:tcPr>
            <w:tcW w:w="2609" w:type="dxa"/>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r w:rsidRPr="00701AF5">
              <w:rPr>
                <w:rFonts w:eastAsia="Calibri"/>
                <w:color w:val="000000"/>
              </w:rPr>
              <w:t>Инструкция по заполнению характеристики в заявке</w:t>
            </w:r>
          </w:p>
        </w:tc>
      </w:tr>
      <w:tr w:rsidR="00500916" w:rsidRPr="00701AF5" w:rsidTr="00001397">
        <w:tc>
          <w:tcPr>
            <w:tcW w:w="2315" w:type="dxa"/>
            <w:vMerge w:val="restart"/>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r w:rsidRPr="00701AF5">
              <w:rPr>
                <w:rFonts w:eastAsia="Calibri"/>
                <w:color w:val="000000"/>
              </w:rPr>
              <w:t xml:space="preserve">картридж для электрографических печатающих устройств  </w:t>
            </w:r>
          </w:p>
        </w:tc>
        <w:tc>
          <w:tcPr>
            <w:tcW w:w="1587" w:type="dxa"/>
            <w:vMerge w:val="restart"/>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r w:rsidRPr="00701AF5">
              <w:rPr>
                <w:rFonts w:eastAsia="Calibri"/>
                <w:color w:val="000000"/>
              </w:rPr>
              <w:t xml:space="preserve"> 1 </w:t>
            </w:r>
          </w:p>
        </w:tc>
        <w:tc>
          <w:tcPr>
            <w:tcW w:w="1831" w:type="dxa"/>
            <w:shd w:val="clear" w:color="auto" w:fill="auto"/>
          </w:tcPr>
          <w:p w:rsidR="00500916" w:rsidRPr="00E1585E" w:rsidRDefault="00500916" w:rsidP="00001397">
            <w:r w:rsidRPr="00E1585E">
              <w:t>цвет</w:t>
            </w:r>
          </w:p>
        </w:tc>
        <w:tc>
          <w:tcPr>
            <w:tcW w:w="1831" w:type="dxa"/>
            <w:shd w:val="clear" w:color="auto" w:fill="auto"/>
          </w:tcPr>
          <w:p w:rsidR="00500916" w:rsidRDefault="00500916" w:rsidP="00001397">
            <w:r w:rsidRPr="00E1585E">
              <w:t>черный</w:t>
            </w:r>
          </w:p>
        </w:tc>
        <w:tc>
          <w:tcPr>
            <w:tcW w:w="2609" w:type="dxa"/>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r w:rsidRPr="00701AF5">
              <w:rPr>
                <w:rFonts w:eastAsia="Calibri"/>
                <w:color w:val="000000"/>
              </w:rPr>
              <w:t>Значение характеристики не может изменяться участником закупки</w:t>
            </w:r>
          </w:p>
        </w:tc>
      </w:tr>
      <w:tr w:rsidR="00500916" w:rsidRPr="00701AF5" w:rsidTr="00001397">
        <w:tc>
          <w:tcPr>
            <w:tcW w:w="2315"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587"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831" w:type="dxa"/>
            <w:shd w:val="clear" w:color="auto" w:fill="auto"/>
          </w:tcPr>
          <w:p w:rsidR="00500916" w:rsidRPr="00783F01" w:rsidRDefault="00500916" w:rsidP="00001397">
            <w:r w:rsidRPr="00783F01">
              <w:t>ресурс картриджа при 5% заполнении листа*</w:t>
            </w:r>
          </w:p>
        </w:tc>
        <w:tc>
          <w:tcPr>
            <w:tcW w:w="1831" w:type="dxa"/>
            <w:shd w:val="clear" w:color="auto" w:fill="auto"/>
          </w:tcPr>
          <w:p w:rsidR="00500916" w:rsidRPr="00783F01" w:rsidRDefault="00500916" w:rsidP="00001397">
            <w:r w:rsidRPr="00783F01">
              <w:t>не менее 1</w:t>
            </w:r>
            <w:r w:rsidRPr="00701AF5">
              <w:rPr>
                <w:lang w:val="en-US"/>
              </w:rPr>
              <w:t>5</w:t>
            </w:r>
            <w:r w:rsidRPr="00783F01">
              <w:t>00 страниц</w:t>
            </w:r>
          </w:p>
        </w:tc>
        <w:tc>
          <w:tcPr>
            <w:tcW w:w="2609" w:type="dxa"/>
            <w:shd w:val="clear" w:color="auto" w:fill="auto"/>
          </w:tcPr>
          <w:p w:rsidR="00500916" w:rsidRDefault="00500916" w:rsidP="00001397">
            <w:r w:rsidRPr="00783F01">
              <w:t>Участник закупки указывает в заявке конкретное значение характеристики</w:t>
            </w:r>
          </w:p>
        </w:tc>
      </w:tr>
      <w:tr w:rsidR="00500916" w:rsidRPr="00701AF5" w:rsidTr="00001397">
        <w:tc>
          <w:tcPr>
            <w:tcW w:w="2315"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587"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831" w:type="dxa"/>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r w:rsidRPr="00701AF5">
              <w:rPr>
                <w:rFonts w:eastAsia="Calibri"/>
                <w:color w:val="000000"/>
              </w:rPr>
              <w:t>Совместимость</w:t>
            </w:r>
          </w:p>
        </w:tc>
        <w:tc>
          <w:tcPr>
            <w:tcW w:w="1831" w:type="dxa"/>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r w:rsidRPr="00701AF5">
              <w:rPr>
                <w:rFonts w:eastAsia="Calibri"/>
                <w:color w:val="000000"/>
              </w:rPr>
              <w:t xml:space="preserve"> LaserJet </w:t>
            </w:r>
            <w:r w:rsidRPr="00701AF5">
              <w:rPr>
                <w:rFonts w:eastAsia="Calibri"/>
                <w:color w:val="000000"/>
                <w:lang w:val="en-US"/>
              </w:rPr>
              <w:t>MFP</w:t>
            </w:r>
            <w:r w:rsidRPr="00701AF5">
              <w:rPr>
                <w:rFonts w:eastAsia="Calibri"/>
                <w:color w:val="000000"/>
              </w:rPr>
              <w:t xml:space="preserve"> M125ra</w:t>
            </w:r>
          </w:p>
        </w:tc>
        <w:tc>
          <w:tcPr>
            <w:tcW w:w="2609" w:type="dxa"/>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r w:rsidRPr="00701AF5">
              <w:rPr>
                <w:rFonts w:eastAsia="Calibri"/>
                <w:color w:val="000000"/>
              </w:rPr>
              <w:t>Значение характеристики не может изменяться участником закупки</w:t>
            </w:r>
          </w:p>
        </w:tc>
      </w:tr>
      <w:tr w:rsidR="00500916" w:rsidRPr="00701AF5" w:rsidTr="00001397">
        <w:tc>
          <w:tcPr>
            <w:tcW w:w="2315" w:type="dxa"/>
            <w:vMerge w:val="restart"/>
            <w:shd w:val="clear" w:color="auto" w:fill="auto"/>
          </w:tcPr>
          <w:p w:rsidR="00500916" w:rsidRPr="00D134AF" w:rsidRDefault="00500916" w:rsidP="00001397">
            <w:r w:rsidRPr="00D134AF">
              <w:t xml:space="preserve">картридж для электрографических печатающих устройств  </w:t>
            </w:r>
          </w:p>
        </w:tc>
        <w:tc>
          <w:tcPr>
            <w:tcW w:w="1587" w:type="dxa"/>
            <w:vMerge w:val="restart"/>
            <w:shd w:val="clear" w:color="auto" w:fill="auto"/>
          </w:tcPr>
          <w:p w:rsidR="00500916" w:rsidRPr="00D134AF" w:rsidRDefault="00500916" w:rsidP="00001397">
            <w:r w:rsidRPr="00D134AF">
              <w:t xml:space="preserve"> 1 </w:t>
            </w:r>
          </w:p>
        </w:tc>
        <w:tc>
          <w:tcPr>
            <w:tcW w:w="1831" w:type="dxa"/>
            <w:shd w:val="clear" w:color="auto" w:fill="auto"/>
          </w:tcPr>
          <w:p w:rsidR="00500916" w:rsidRPr="00427515" w:rsidRDefault="00500916" w:rsidP="00001397">
            <w:r w:rsidRPr="00427515">
              <w:t>цвет</w:t>
            </w:r>
          </w:p>
        </w:tc>
        <w:tc>
          <w:tcPr>
            <w:tcW w:w="1831" w:type="dxa"/>
            <w:shd w:val="clear" w:color="auto" w:fill="auto"/>
          </w:tcPr>
          <w:p w:rsidR="00500916" w:rsidRPr="00427515" w:rsidRDefault="00500916" w:rsidP="00001397">
            <w:r w:rsidRPr="00427515">
              <w:t>черный</w:t>
            </w:r>
          </w:p>
        </w:tc>
        <w:tc>
          <w:tcPr>
            <w:tcW w:w="2609" w:type="dxa"/>
            <w:shd w:val="clear" w:color="auto" w:fill="auto"/>
          </w:tcPr>
          <w:p w:rsidR="00500916" w:rsidRPr="00427515" w:rsidRDefault="00500916" w:rsidP="00001397">
            <w:r w:rsidRPr="00427515">
              <w:t>Значение характеристики не может изменяться участником закупки</w:t>
            </w:r>
          </w:p>
        </w:tc>
      </w:tr>
      <w:tr w:rsidR="00500916" w:rsidRPr="00701AF5" w:rsidTr="00001397">
        <w:tc>
          <w:tcPr>
            <w:tcW w:w="2315"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587"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831" w:type="dxa"/>
            <w:shd w:val="clear" w:color="auto" w:fill="auto"/>
          </w:tcPr>
          <w:p w:rsidR="00500916" w:rsidRPr="00427515" w:rsidRDefault="00500916" w:rsidP="00001397">
            <w:r w:rsidRPr="00427515">
              <w:t>ресурс картриджа при 5% заполнении листа*</w:t>
            </w:r>
          </w:p>
        </w:tc>
        <w:tc>
          <w:tcPr>
            <w:tcW w:w="1831" w:type="dxa"/>
            <w:shd w:val="clear" w:color="auto" w:fill="auto"/>
          </w:tcPr>
          <w:p w:rsidR="00500916" w:rsidRPr="00427515" w:rsidRDefault="00500916" w:rsidP="00001397">
            <w:r w:rsidRPr="00427515">
              <w:t>не менее 1</w:t>
            </w:r>
            <w:r w:rsidRPr="00701AF5">
              <w:rPr>
                <w:lang w:val="en-US"/>
              </w:rPr>
              <w:t>00</w:t>
            </w:r>
            <w:r w:rsidRPr="00427515">
              <w:t>00 страниц</w:t>
            </w:r>
          </w:p>
        </w:tc>
        <w:tc>
          <w:tcPr>
            <w:tcW w:w="2609" w:type="dxa"/>
            <w:shd w:val="clear" w:color="auto" w:fill="auto"/>
          </w:tcPr>
          <w:p w:rsidR="00500916" w:rsidRPr="00427515" w:rsidRDefault="00500916" w:rsidP="00001397">
            <w:r w:rsidRPr="00427515">
              <w:t>Участник закупки указывает в заявке конкретное значение характеристики</w:t>
            </w:r>
          </w:p>
        </w:tc>
      </w:tr>
      <w:tr w:rsidR="00500916" w:rsidRPr="00701AF5" w:rsidTr="00001397">
        <w:tc>
          <w:tcPr>
            <w:tcW w:w="2315"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587"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831" w:type="dxa"/>
            <w:shd w:val="clear" w:color="auto" w:fill="auto"/>
          </w:tcPr>
          <w:p w:rsidR="00500916" w:rsidRPr="00427515" w:rsidRDefault="00500916" w:rsidP="00001397">
            <w:r w:rsidRPr="00427515">
              <w:t>Совместимость</w:t>
            </w:r>
          </w:p>
        </w:tc>
        <w:tc>
          <w:tcPr>
            <w:tcW w:w="1831" w:type="dxa"/>
            <w:shd w:val="clear" w:color="auto" w:fill="auto"/>
          </w:tcPr>
          <w:p w:rsidR="00500916" w:rsidRPr="00701AF5" w:rsidRDefault="00500916" w:rsidP="00001397">
            <w:pPr>
              <w:rPr>
                <w:lang w:val="en-US"/>
              </w:rPr>
            </w:pPr>
            <w:r w:rsidRPr="00427515">
              <w:t xml:space="preserve"> LaserJet </w:t>
            </w:r>
            <w:r>
              <w:t xml:space="preserve">Pro </w:t>
            </w:r>
            <w:r w:rsidRPr="00427515">
              <w:t>MFP M</w:t>
            </w:r>
            <w:r w:rsidRPr="00701AF5">
              <w:rPr>
                <w:lang w:val="en-US"/>
              </w:rPr>
              <w:t>428fdn</w:t>
            </w:r>
          </w:p>
        </w:tc>
        <w:tc>
          <w:tcPr>
            <w:tcW w:w="2609" w:type="dxa"/>
            <w:shd w:val="clear" w:color="auto" w:fill="auto"/>
          </w:tcPr>
          <w:p w:rsidR="00500916" w:rsidRDefault="00500916" w:rsidP="00001397">
            <w:r w:rsidRPr="00427515">
              <w:t>Значение характеристики не может изменяться участником закупки</w:t>
            </w:r>
          </w:p>
        </w:tc>
      </w:tr>
      <w:tr w:rsidR="00500916" w:rsidRPr="00701AF5" w:rsidTr="00001397">
        <w:tc>
          <w:tcPr>
            <w:tcW w:w="2315" w:type="dxa"/>
            <w:vMerge w:val="restart"/>
            <w:shd w:val="clear" w:color="auto" w:fill="auto"/>
          </w:tcPr>
          <w:p w:rsidR="00500916" w:rsidRPr="004E71ED" w:rsidRDefault="00500916" w:rsidP="00001397">
            <w:r w:rsidRPr="004E71ED">
              <w:lastRenderedPageBreak/>
              <w:t xml:space="preserve">картридж для электрографических печатающих устройств  </w:t>
            </w:r>
          </w:p>
        </w:tc>
        <w:tc>
          <w:tcPr>
            <w:tcW w:w="1587" w:type="dxa"/>
            <w:vMerge w:val="restart"/>
            <w:shd w:val="clear" w:color="auto" w:fill="auto"/>
          </w:tcPr>
          <w:p w:rsidR="00500916" w:rsidRPr="004E71ED" w:rsidRDefault="00500916" w:rsidP="00001397">
            <w:r w:rsidRPr="004E71ED">
              <w:t xml:space="preserve"> 1 </w:t>
            </w:r>
          </w:p>
        </w:tc>
        <w:tc>
          <w:tcPr>
            <w:tcW w:w="1831" w:type="dxa"/>
            <w:shd w:val="clear" w:color="auto" w:fill="auto"/>
          </w:tcPr>
          <w:p w:rsidR="00500916" w:rsidRPr="00914E32" w:rsidRDefault="00500916" w:rsidP="00001397">
            <w:r w:rsidRPr="00914E32">
              <w:t>цвет</w:t>
            </w:r>
          </w:p>
        </w:tc>
        <w:tc>
          <w:tcPr>
            <w:tcW w:w="1831" w:type="dxa"/>
            <w:shd w:val="clear" w:color="auto" w:fill="auto"/>
          </w:tcPr>
          <w:p w:rsidR="00500916" w:rsidRPr="00914E32" w:rsidRDefault="00500916" w:rsidP="00001397">
            <w:r w:rsidRPr="00914E32">
              <w:t>черный</w:t>
            </w:r>
          </w:p>
        </w:tc>
        <w:tc>
          <w:tcPr>
            <w:tcW w:w="2609" w:type="dxa"/>
            <w:shd w:val="clear" w:color="auto" w:fill="auto"/>
          </w:tcPr>
          <w:p w:rsidR="00500916" w:rsidRPr="00914E32" w:rsidRDefault="00500916" w:rsidP="00001397">
            <w:r w:rsidRPr="00914E32">
              <w:t>Значение характеристики не может изменяться участником закупки</w:t>
            </w:r>
          </w:p>
        </w:tc>
      </w:tr>
      <w:tr w:rsidR="00500916" w:rsidRPr="00701AF5" w:rsidTr="00001397">
        <w:tc>
          <w:tcPr>
            <w:tcW w:w="2315"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587"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831" w:type="dxa"/>
            <w:shd w:val="clear" w:color="auto" w:fill="auto"/>
          </w:tcPr>
          <w:p w:rsidR="00500916" w:rsidRPr="00914E32" w:rsidRDefault="00500916" w:rsidP="00001397">
            <w:r w:rsidRPr="00914E32">
              <w:t>ресурс картриджа при 5% заполнении листа*</w:t>
            </w:r>
          </w:p>
        </w:tc>
        <w:tc>
          <w:tcPr>
            <w:tcW w:w="1831" w:type="dxa"/>
            <w:shd w:val="clear" w:color="auto" w:fill="auto"/>
          </w:tcPr>
          <w:p w:rsidR="00500916" w:rsidRPr="00914E32" w:rsidRDefault="00500916" w:rsidP="00001397">
            <w:r w:rsidRPr="00914E32">
              <w:t xml:space="preserve">не менее </w:t>
            </w:r>
            <w:r w:rsidRPr="00701AF5">
              <w:rPr>
                <w:lang w:val="en-US"/>
              </w:rPr>
              <w:t>30</w:t>
            </w:r>
            <w:r w:rsidRPr="00914E32">
              <w:t>00 страниц</w:t>
            </w:r>
          </w:p>
        </w:tc>
        <w:tc>
          <w:tcPr>
            <w:tcW w:w="2609" w:type="dxa"/>
            <w:shd w:val="clear" w:color="auto" w:fill="auto"/>
          </w:tcPr>
          <w:p w:rsidR="00500916" w:rsidRPr="00914E32" w:rsidRDefault="00500916" w:rsidP="00001397">
            <w:r w:rsidRPr="00914E32">
              <w:t>Участник закупки указывает в заявке конкретное значение характеристики</w:t>
            </w:r>
          </w:p>
        </w:tc>
      </w:tr>
      <w:tr w:rsidR="00500916" w:rsidRPr="00701AF5" w:rsidTr="00001397">
        <w:tc>
          <w:tcPr>
            <w:tcW w:w="2315"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587" w:type="dxa"/>
            <w:vMerge/>
            <w:shd w:val="clear" w:color="auto" w:fill="auto"/>
          </w:tcPr>
          <w:p w:rsidR="00500916" w:rsidRPr="00701AF5" w:rsidRDefault="00500916" w:rsidP="00001397">
            <w:pPr>
              <w:tabs>
                <w:tab w:val="left" w:pos="1560"/>
              </w:tabs>
              <w:autoSpaceDE w:val="0"/>
              <w:autoSpaceDN w:val="0"/>
              <w:adjustRightInd w:val="0"/>
              <w:spacing w:after="0"/>
              <w:rPr>
                <w:rFonts w:eastAsia="Calibri"/>
                <w:color w:val="000000"/>
              </w:rPr>
            </w:pPr>
          </w:p>
        </w:tc>
        <w:tc>
          <w:tcPr>
            <w:tcW w:w="1831" w:type="dxa"/>
            <w:shd w:val="clear" w:color="auto" w:fill="auto"/>
          </w:tcPr>
          <w:p w:rsidR="00500916" w:rsidRPr="00914E32" w:rsidRDefault="00500916" w:rsidP="00001397">
            <w:r w:rsidRPr="00914E32">
              <w:t>Совместимость</w:t>
            </w:r>
          </w:p>
        </w:tc>
        <w:tc>
          <w:tcPr>
            <w:tcW w:w="1831" w:type="dxa"/>
            <w:shd w:val="clear" w:color="auto" w:fill="auto"/>
          </w:tcPr>
          <w:p w:rsidR="00500916" w:rsidRPr="00914E32" w:rsidRDefault="00500916" w:rsidP="00001397">
            <w:r w:rsidRPr="00617E8D">
              <w:t>Kyocera FS -1125 MFP</w:t>
            </w:r>
          </w:p>
        </w:tc>
        <w:tc>
          <w:tcPr>
            <w:tcW w:w="2609" w:type="dxa"/>
            <w:shd w:val="clear" w:color="auto" w:fill="auto"/>
          </w:tcPr>
          <w:p w:rsidR="00500916" w:rsidRDefault="00500916" w:rsidP="00001397">
            <w:r w:rsidRPr="00914E32">
              <w:t>Значение характеристики не может изменяться участником закупки</w:t>
            </w:r>
          </w:p>
        </w:tc>
      </w:tr>
    </w:tbl>
    <w:p w:rsidR="00500916" w:rsidRDefault="00500916" w:rsidP="00500916">
      <w:pPr>
        <w:tabs>
          <w:tab w:val="left" w:pos="1560"/>
        </w:tabs>
        <w:autoSpaceDE w:val="0"/>
        <w:autoSpaceDN w:val="0"/>
        <w:adjustRightInd w:val="0"/>
        <w:spacing w:after="0"/>
        <w:rPr>
          <w:rFonts w:eastAsia="Calibri"/>
          <w:color w:val="000000"/>
        </w:rPr>
      </w:pPr>
    </w:p>
    <w:p w:rsidR="00500916" w:rsidRPr="00751C00" w:rsidRDefault="00500916" w:rsidP="00F97578">
      <w:pPr>
        <w:tabs>
          <w:tab w:val="left" w:pos="1560"/>
        </w:tabs>
        <w:autoSpaceDE w:val="0"/>
        <w:autoSpaceDN w:val="0"/>
        <w:adjustRightInd w:val="0"/>
        <w:spacing w:after="0"/>
        <w:ind w:firstLine="709"/>
        <w:rPr>
          <w:rFonts w:eastAsia="Calibri"/>
          <w:b/>
          <w:bCs/>
          <w:color w:val="000000"/>
        </w:rPr>
      </w:pPr>
      <w:r w:rsidRPr="00751C00">
        <w:rPr>
          <w:rFonts w:eastAsia="Calibri"/>
          <w:b/>
          <w:bCs/>
          <w:color w:val="000000"/>
        </w:rPr>
        <w:t>Обоснование включения дополнительной информации в сведения о товаре, работе, услуге</w:t>
      </w:r>
    </w:p>
    <w:p w:rsidR="00500916" w:rsidRDefault="00500916" w:rsidP="00F97578">
      <w:pPr>
        <w:spacing w:after="0"/>
        <w:ind w:firstLine="709"/>
        <w:rPr>
          <w:snapToGrid w:val="0"/>
          <w:highlight w:val="yellow"/>
        </w:rPr>
      </w:pPr>
      <w:r w:rsidRPr="00860B96">
        <w:rPr>
          <w:snapToGrid w:val="0"/>
        </w:rPr>
        <w:t>Описания товара осуществляется Заказчиком в соответствии с требованиями статьи 33 Федерального закона от 05.04.2013 N 44-ФЗ "О контрактной системе в сфере закупок товаров, работ, услуг для обеспечения государственных и муниципальных нужд" в связи с отсутствием в позиции КТРУ описания функциональных, технических и эксплуатационных характеристик. Дополнительная информация указана Заказчиком в связи с необходимостью приобретения товара, соответствующ</w:t>
      </w:r>
      <w:r>
        <w:rPr>
          <w:snapToGrid w:val="0"/>
        </w:rPr>
        <w:t>его</w:t>
      </w:r>
      <w:r w:rsidRPr="00860B96">
        <w:rPr>
          <w:snapToGrid w:val="0"/>
        </w:rPr>
        <w:t xml:space="preserve"> потребности Заказчика, для осуществления Заказчиком своей деятельности с учетом специфики функционирования учреждения Заказчика и эффективного расходования бюджетных средств</w:t>
      </w:r>
      <w:r>
        <w:rPr>
          <w:snapToGrid w:val="0"/>
        </w:rPr>
        <w:t>.</w:t>
      </w:r>
    </w:p>
    <w:p w:rsidR="00500916" w:rsidRDefault="00500916" w:rsidP="00F97578">
      <w:pPr>
        <w:tabs>
          <w:tab w:val="left" w:pos="7371"/>
        </w:tabs>
        <w:spacing w:after="0"/>
      </w:pPr>
    </w:p>
    <w:p w:rsidR="00500916" w:rsidRPr="004B6735" w:rsidRDefault="00500916" w:rsidP="00F97578">
      <w:pPr>
        <w:numPr>
          <w:ilvl w:val="0"/>
          <w:numId w:val="13"/>
        </w:numPr>
        <w:spacing w:after="0"/>
        <w:ind w:left="0" w:firstLine="0"/>
        <w:jc w:val="center"/>
        <w:rPr>
          <w:b/>
        </w:rPr>
      </w:pPr>
      <w:r w:rsidRPr="004B6735">
        <w:rPr>
          <w:b/>
        </w:rPr>
        <w:t>Требования к Товару</w:t>
      </w:r>
    </w:p>
    <w:p w:rsidR="00500916" w:rsidRPr="00F97578" w:rsidRDefault="00F97578" w:rsidP="00F97578">
      <w:pPr>
        <w:numPr>
          <w:ilvl w:val="1"/>
          <w:numId w:val="13"/>
        </w:numPr>
        <w:tabs>
          <w:tab w:val="left" w:pos="567"/>
          <w:tab w:val="left" w:pos="1276"/>
        </w:tabs>
        <w:spacing w:after="0"/>
        <w:ind w:left="0" w:firstLine="709"/>
        <w:rPr>
          <w:rFonts w:eastAsia="Calibri"/>
          <w:lang/>
        </w:rPr>
      </w:pPr>
      <w:r>
        <w:rPr>
          <w:rFonts w:eastAsia="Calibri"/>
          <w:lang/>
        </w:rPr>
        <w:t xml:space="preserve">Картриджи для </w:t>
      </w:r>
      <w:r w:rsidR="00500916" w:rsidRPr="004B6735">
        <w:rPr>
          <w:rFonts w:eastAsia="Calibri"/>
          <w:shd w:val="clear" w:color="auto" w:fill="FFFFFF"/>
          <w:lang/>
        </w:rPr>
        <w:t>электрографических печатающих устройств</w:t>
      </w:r>
      <w:r w:rsidR="00500916" w:rsidRPr="004B6735">
        <w:rPr>
          <w:rFonts w:eastAsia="Calibri"/>
          <w:lang/>
        </w:rPr>
        <w:t xml:space="preserve"> (далее – Товар, картриджи) </w:t>
      </w:r>
      <w:r w:rsidR="00500916" w:rsidRPr="00F97578">
        <w:rPr>
          <w:rFonts w:eastAsia="Calibri"/>
          <w:lang/>
        </w:rPr>
        <w:t>должны быть новыми (не бывшими в употреблении, не восстановленными, не перезаправленными, не содержащими восстановленных элементов), заводской сборки и серийным.</w:t>
      </w:r>
    </w:p>
    <w:p w:rsidR="00500916" w:rsidRPr="004B6735" w:rsidRDefault="00500916" w:rsidP="00F97578">
      <w:pPr>
        <w:tabs>
          <w:tab w:val="left" w:pos="993"/>
          <w:tab w:val="left" w:pos="1276"/>
        </w:tabs>
        <w:spacing w:after="0"/>
        <w:ind w:firstLine="709"/>
        <w:rPr>
          <w:rFonts w:eastAsia="Calibri"/>
          <w:lang/>
        </w:rPr>
      </w:pPr>
      <w:r>
        <w:rPr>
          <w:rFonts w:eastAsia="Calibri"/>
        </w:rPr>
        <w:t xml:space="preserve">3.2. </w:t>
      </w:r>
      <w:r w:rsidRPr="004B6735">
        <w:rPr>
          <w:rFonts w:eastAsia="Calibri"/>
          <w:lang/>
        </w:rPr>
        <w:t>На корпусе картриджей не должно быть потертостей, царапин, сколов, вмятин, трещин, следов вскрытия, следов тонера.</w:t>
      </w:r>
    </w:p>
    <w:p w:rsidR="00500916" w:rsidRPr="004B6735" w:rsidRDefault="00500916" w:rsidP="00F97578">
      <w:pPr>
        <w:tabs>
          <w:tab w:val="left" w:pos="993"/>
          <w:tab w:val="left" w:pos="1276"/>
        </w:tabs>
        <w:spacing w:after="0"/>
        <w:ind w:firstLine="709"/>
        <w:rPr>
          <w:rFonts w:eastAsia="Calibri"/>
          <w:lang/>
        </w:rPr>
      </w:pPr>
      <w:r>
        <w:rPr>
          <w:rFonts w:eastAsia="Calibri"/>
        </w:rPr>
        <w:t xml:space="preserve">3.3. </w:t>
      </w:r>
      <w:r w:rsidRPr="004B6735">
        <w:rPr>
          <w:rFonts w:eastAsia="Calibri"/>
          <w:lang/>
        </w:rPr>
        <w:t xml:space="preserve">В процессе эксплуатации картриджей не должно происходить просыпание тонера внутрь оборудования. </w:t>
      </w:r>
    </w:p>
    <w:p w:rsidR="00500916" w:rsidRPr="004B6735" w:rsidRDefault="00500916" w:rsidP="00F97578">
      <w:pPr>
        <w:tabs>
          <w:tab w:val="left" w:pos="993"/>
          <w:tab w:val="left" w:pos="1276"/>
        </w:tabs>
        <w:spacing w:after="0"/>
        <w:ind w:firstLine="709"/>
        <w:rPr>
          <w:rFonts w:eastAsia="Calibri"/>
          <w:lang/>
        </w:rPr>
      </w:pPr>
      <w:r>
        <w:rPr>
          <w:rFonts w:eastAsia="Calibri"/>
        </w:rPr>
        <w:t>3.4.</w:t>
      </w:r>
      <w:r w:rsidRPr="004B6735">
        <w:rPr>
          <w:rFonts w:eastAsia="Calibri"/>
          <w:lang/>
        </w:rPr>
        <w:t xml:space="preserve">Эксплуатация Товара не должна приводить к поломке оборудования, в котором они установлены. Если оборудование после установки картриджей  не печатает; на информационном дисплее оборудования отображается сообщение «мало тонера»; на тестовом образце печати документа обнаружены дефекты печати (полосы, пятна, точки, дублирование изображения, затемнение листа, неравномерный цвет печати, размытие, размазанное изображение или текст); при печати из товара высыпается тонер, то Поставщик обязан осуществить его замену. </w:t>
      </w:r>
    </w:p>
    <w:p w:rsidR="00500916" w:rsidRPr="004B6735" w:rsidRDefault="00500916" w:rsidP="00F97578">
      <w:pPr>
        <w:tabs>
          <w:tab w:val="left" w:pos="993"/>
          <w:tab w:val="left" w:pos="1418"/>
        </w:tabs>
        <w:spacing w:after="0"/>
        <w:ind w:firstLine="709"/>
        <w:rPr>
          <w:rFonts w:eastAsia="Calibri"/>
          <w:lang/>
        </w:rPr>
      </w:pPr>
      <w:r>
        <w:rPr>
          <w:rFonts w:eastAsia="Calibri"/>
        </w:rPr>
        <w:t>3.5.</w:t>
      </w:r>
      <w:r w:rsidRPr="004B6735">
        <w:rPr>
          <w:rFonts w:eastAsia="Calibri"/>
          <w:lang/>
        </w:rPr>
        <w:t>Чипы в картриджах, в конструкции которых предусмотрена установка чипа, должны быть установлены, читаться принтером, для которого данный картридж предназначен.</w:t>
      </w:r>
    </w:p>
    <w:p w:rsidR="00500916" w:rsidRPr="004B6735" w:rsidRDefault="00500916" w:rsidP="00F97578">
      <w:pPr>
        <w:tabs>
          <w:tab w:val="left" w:pos="993"/>
          <w:tab w:val="left" w:pos="1418"/>
        </w:tabs>
        <w:spacing w:after="0"/>
        <w:ind w:firstLine="709"/>
        <w:rPr>
          <w:rFonts w:eastAsia="Calibri"/>
          <w:lang/>
        </w:rPr>
      </w:pPr>
      <w:r>
        <w:rPr>
          <w:rFonts w:eastAsia="Calibri"/>
        </w:rPr>
        <w:t>3.6.</w:t>
      </w:r>
      <w:r w:rsidRPr="004B6735">
        <w:rPr>
          <w:rFonts w:eastAsia="Calibri"/>
          <w:lang/>
        </w:rPr>
        <w:t>Электрические контакты (при наличии) не должны быть деформированы, на их поверхности не должно быть признаков окисления, загрязнения и иных дефектов покрытия.</w:t>
      </w:r>
    </w:p>
    <w:p w:rsidR="00500916" w:rsidRPr="004B6735" w:rsidRDefault="00500916" w:rsidP="00F97578">
      <w:pPr>
        <w:tabs>
          <w:tab w:val="left" w:pos="993"/>
          <w:tab w:val="left" w:pos="1418"/>
        </w:tabs>
        <w:spacing w:after="0"/>
        <w:ind w:firstLine="709"/>
        <w:rPr>
          <w:rFonts w:eastAsia="Calibri"/>
          <w:lang/>
        </w:rPr>
      </w:pPr>
      <w:r>
        <w:rPr>
          <w:rFonts w:eastAsia="Calibri"/>
        </w:rPr>
        <w:t>3.7.</w:t>
      </w:r>
      <w:r w:rsidRPr="004B6735">
        <w:rPr>
          <w:rFonts w:eastAsia="Calibri"/>
          <w:lang/>
        </w:rPr>
        <w:t>Подвижные элементы изделия (при наличии) должны легко перемещаться без перекосов и заеданий.</w:t>
      </w:r>
    </w:p>
    <w:p w:rsidR="00500916" w:rsidRPr="004B6735" w:rsidRDefault="00500916" w:rsidP="00F97578">
      <w:pPr>
        <w:tabs>
          <w:tab w:val="left" w:pos="993"/>
          <w:tab w:val="left" w:pos="1276"/>
        </w:tabs>
        <w:spacing w:after="0"/>
        <w:ind w:firstLine="709"/>
        <w:rPr>
          <w:rFonts w:eastAsia="Calibri"/>
          <w:lang/>
        </w:rPr>
      </w:pPr>
      <w:r>
        <w:rPr>
          <w:rFonts w:eastAsia="SimSun"/>
          <w:lang/>
        </w:rPr>
        <w:t>3.8.</w:t>
      </w:r>
      <w:r w:rsidRPr="004B6735">
        <w:rPr>
          <w:rFonts w:eastAsia="SimSun"/>
          <w:lang/>
        </w:rPr>
        <w:t>Картриджи должны быть герметизированы средствами, исключающими самопроизвольное высыпание тонера при транспортировании и хранения до момента использования.</w:t>
      </w:r>
      <w:r w:rsidRPr="004B6735">
        <w:rPr>
          <w:rFonts w:eastAsia="Calibri"/>
          <w:lang/>
        </w:rPr>
        <w:t xml:space="preserve"> Герметизирующие </w:t>
      </w:r>
      <w:r w:rsidRPr="004B6735">
        <w:rPr>
          <w:rFonts w:eastAsia="SimSun"/>
          <w:lang/>
        </w:rPr>
        <w:t>элементы должны легко удаляться перед установкой картриджа в соответствующее оборудование, не оставляя следов на поверхности картриджа. При удалении герметизирующих элементов подающее окно бункера картриджа должно вскрываться полностью</w:t>
      </w:r>
      <w:r w:rsidRPr="004B6735">
        <w:rPr>
          <w:rFonts w:eastAsia="Calibri"/>
          <w:lang/>
        </w:rPr>
        <w:t>.</w:t>
      </w:r>
    </w:p>
    <w:p w:rsidR="00500916" w:rsidRPr="004B6735" w:rsidRDefault="00500916" w:rsidP="00F97578">
      <w:pPr>
        <w:tabs>
          <w:tab w:val="left" w:pos="993"/>
          <w:tab w:val="left" w:pos="1276"/>
        </w:tabs>
        <w:spacing w:after="0"/>
        <w:ind w:firstLine="709"/>
        <w:rPr>
          <w:rFonts w:eastAsia="Calibri"/>
          <w:lang/>
        </w:rPr>
      </w:pPr>
      <w:r>
        <w:rPr>
          <w:rFonts w:eastAsia="Calibri"/>
        </w:rPr>
        <w:t>3.9.</w:t>
      </w:r>
      <w:r w:rsidRPr="004B6735">
        <w:rPr>
          <w:rFonts w:eastAsia="Calibri"/>
          <w:lang/>
        </w:rPr>
        <w:t xml:space="preserve">Товар должен соответствовать требованиям, предъявляемым производителями оборудования. </w:t>
      </w:r>
    </w:p>
    <w:p w:rsidR="00500916" w:rsidRPr="004B6735" w:rsidRDefault="00500916" w:rsidP="00F97578">
      <w:pPr>
        <w:tabs>
          <w:tab w:val="left" w:pos="993"/>
          <w:tab w:val="left" w:pos="1276"/>
        </w:tabs>
        <w:spacing w:after="0"/>
        <w:ind w:firstLine="709"/>
        <w:rPr>
          <w:rFonts w:eastAsia="Calibri"/>
          <w:lang/>
        </w:rPr>
      </w:pPr>
      <w:r>
        <w:rPr>
          <w:rFonts w:eastAsia="Calibri"/>
        </w:rPr>
        <w:t>3.10.</w:t>
      </w:r>
      <w:r w:rsidRPr="004B6735">
        <w:rPr>
          <w:rFonts w:eastAsia="Calibri"/>
          <w:lang/>
        </w:rPr>
        <w:t>Использование товара не должно приводить к прекращению гарантийных обязательств со стороны производителя оборудования.</w:t>
      </w:r>
    </w:p>
    <w:p w:rsidR="00500916" w:rsidRPr="004B6735" w:rsidRDefault="00500916" w:rsidP="00F97578">
      <w:pPr>
        <w:tabs>
          <w:tab w:val="left" w:pos="993"/>
          <w:tab w:val="left" w:pos="1276"/>
        </w:tabs>
        <w:spacing w:after="0"/>
        <w:ind w:firstLine="709"/>
        <w:rPr>
          <w:rFonts w:eastAsia="Calibri"/>
          <w:lang/>
        </w:rPr>
      </w:pPr>
      <w:r>
        <w:rPr>
          <w:rFonts w:eastAsia="Calibri"/>
        </w:rPr>
        <w:t>3.11.</w:t>
      </w:r>
      <w:r w:rsidRPr="004B6735">
        <w:rPr>
          <w:rFonts w:eastAsia="Calibri"/>
          <w:lang/>
        </w:rPr>
        <w:t xml:space="preserve">Заказчик оставляет за собой право обращения в официальные представительства производителей оборудования в Российской Федерации, в том числе сервисные центры, </w:t>
      </w:r>
      <w:r w:rsidRPr="004B6735">
        <w:rPr>
          <w:rFonts w:eastAsia="Calibri"/>
          <w:lang/>
        </w:rPr>
        <w:lastRenderedPageBreak/>
        <w:t>уполномоченные производителем, для проведения соответствующей экспертизы и/или запроса подтверждения на предмет совместимости товара с оборудованием Заказчика.</w:t>
      </w:r>
    </w:p>
    <w:p w:rsidR="00500916" w:rsidRPr="004B6735" w:rsidRDefault="00500916" w:rsidP="00F97578">
      <w:pPr>
        <w:tabs>
          <w:tab w:val="left" w:pos="993"/>
          <w:tab w:val="left" w:pos="1276"/>
        </w:tabs>
        <w:spacing w:after="0"/>
        <w:ind w:firstLine="709"/>
        <w:rPr>
          <w:rFonts w:eastAsia="Calibri"/>
          <w:lang/>
        </w:rPr>
      </w:pPr>
      <w:r>
        <w:rPr>
          <w:rFonts w:eastAsia="Calibri"/>
        </w:rPr>
        <w:t>3.12.</w:t>
      </w:r>
      <w:r w:rsidRPr="004B6735">
        <w:rPr>
          <w:rFonts w:eastAsia="Calibri"/>
          <w:lang/>
        </w:rPr>
        <w:t xml:space="preserve">В случае не подтверждения совместимости товара, его новизны, установления фактов восстановления и (или) перезаправки товара, установления факта несовместимости поставляемого товара с оборудованием Заказчика , товар считается не поставленным. </w:t>
      </w:r>
    </w:p>
    <w:p w:rsidR="00500916" w:rsidRPr="004B6735" w:rsidRDefault="00500916" w:rsidP="00F97578">
      <w:pPr>
        <w:tabs>
          <w:tab w:val="left" w:pos="993"/>
          <w:tab w:val="left" w:pos="1276"/>
        </w:tabs>
        <w:spacing w:after="0"/>
        <w:rPr>
          <w:rFonts w:eastAsia="Calibri"/>
          <w:highlight w:val="green"/>
          <w:lang/>
        </w:rPr>
      </w:pPr>
    </w:p>
    <w:p w:rsidR="00500916" w:rsidRPr="004B6735" w:rsidRDefault="00500916" w:rsidP="00F97578">
      <w:pPr>
        <w:spacing w:after="0"/>
        <w:jc w:val="center"/>
        <w:outlineLvl w:val="1"/>
        <w:rPr>
          <w:rFonts w:eastAsia="Calibri"/>
          <w:lang/>
        </w:rPr>
      </w:pPr>
      <w:r>
        <w:rPr>
          <w:rFonts w:eastAsia="Calibri"/>
          <w:b/>
          <w:bCs/>
        </w:rPr>
        <w:t>4.</w:t>
      </w:r>
      <w:r w:rsidRPr="004B6735">
        <w:rPr>
          <w:rFonts w:eastAsia="Calibri"/>
          <w:b/>
          <w:bCs/>
          <w:lang/>
        </w:rPr>
        <w:t>Требования к упаковке</w:t>
      </w:r>
    </w:p>
    <w:p w:rsidR="00500916" w:rsidRPr="004B6735" w:rsidRDefault="00500916" w:rsidP="00F97578">
      <w:pPr>
        <w:tabs>
          <w:tab w:val="left" w:pos="993"/>
          <w:tab w:val="left" w:pos="1276"/>
        </w:tabs>
        <w:spacing w:after="0"/>
        <w:ind w:firstLine="709"/>
        <w:rPr>
          <w:rFonts w:eastAsia="Calibri"/>
          <w:lang/>
        </w:rPr>
      </w:pPr>
      <w:r>
        <w:rPr>
          <w:rFonts w:eastAsia="Calibri"/>
        </w:rPr>
        <w:t>4.1.</w:t>
      </w:r>
      <w:r w:rsidRPr="004B6735">
        <w:rPr>
          <w:rFonts w:eastAsia="Calibri"/>
          <w:lang/>
        </w:rPr>
        <w:t>Картриджи должны поставляться только в заводской упаковке,</w:t>
      </w:r>
      <w:r w:rsidRPr="004B6735">
        <w:rPr>
          <w:rFonts w:eastAsia="Calibri"/>
          <w:lang w:eastAsia="zh-CN"/>
        </w:rPr>
        <w:t xml:space="preserve"> </w:t>
      </w:r>
      <w:r w:rsidRPr="004B6735">
        <w:rPr>
          <w:rFonts w:eastAsia="Calibri"/>
          <w:lang/>
        </w:rPr>
        <w:t>обеспечивающая безопасность транспортировки и сохранность качества в течение гарантийного срока.</w:t>
      </w:r>
    </w:p>
    <w:p w:rsidR="00500916" w:rsidRPr="004B6735" w:rsidRDefault="00500916" w:rsidP="00F97578">
      <w:pPr>
        <w:tabs>
          <w:tab w:val="left" w:pos="993"/>
          <w:tab w:val="left" w:pos="1276"/>
        </w:tabs>
        <w:spacing w:after="0"/>
        <w:ind w:firstLine="709"/>
        <w:rPr>
          <w:rFonts w:eastAsia="Calibri"/>
          <w:lang/>
        </w:rPr>
      </w:pPr>
      <w:r>
        <w:rPr>
          <w:rFonts w:eastAsia="Calibri"/>
        </w:rPr>
        <w:t>4.2.</w:t>
      </w:r>
      <w:r w:rsidRPr="004B6735">
        <w:rPr>
          <w:rFonts w:eastAsia="Calibri"/>
          <w:lang/>
        </w:rPr>
        <w:t>Все надписи, маркировка на упаковке товара должна быть нанесена типографским способом, содержащая следующие данные:</w:t>
      </w:r>
    </w:p>
    <w:p w:rsidR="00500916" w:rsidRPr="004B6735" w:rsidRDefault="00500916" w:rsidP="00F97578">
      <w:pPr>
        <w:numPr>
          <w:ilvl w:val="0"/>
          <w:numId w:val="12"/>
        </w:numPr>
        <w:tabs>
          <w:tab w:val="left" w:pos="709"/>
          <w:tab w:val="left" w:pos="1276"/>
        </w:tabs>
        <w:spacing w:after="0"/>
        <w:ind w:left="0" w:firstLine="709"/>
        <w:rPr>
          <w:rFonts w:eastAsia="Calibri"/>
          <w:lang/>
        </w:rPr>
      </w:pPr>
      <w:r w:rsidRPr="004B6735">
        <w:rPr>
          <w:rFonts w:eastAsia="Calibri"/>
          <w:lang/>
        </w:rPr>
        <w:t>наименование и товарный знак предприятия изготовителя;</w:t>
      </w:r>
    </w:p>
    <w:p w:rsidR="00500916" w:rsidRPr="004B6735" w:rsidRDefault="00500916" w:rsidP="00F97578">
      <w:pPr>
        <w:numPr>
          <w:ilvl w:val="0"/>
          <w:numId w:val="12"/>
        </w:numPr>
        <w:tabs>
          <w:tab w:val="left" w:pos="709"/>
          <w:tab w:val="left" w:pos="1276"/>
        </w:tabs>
        <w:spacing w:after="0"/>
        <w:ind w:left="0" w:firstLine="709"/>
        <w:rPr>
          <w:rFonts w:eastAsia="Calibri"/>
          <w:lang/>
        </w:rPr>
      </w:pPr>
      <w:r w:rsidRPr="004B6735">
        <w:rPr>
          <w:rFonts w:eastAsia="Calibri"/>
          <w:lang/>
        </w:rPr>
        <w:t>марка и информация о совместимости с определенным оборудованием (наименование одной или более моделей совместимого оборудования);</w:t>
      </w:r>
    </w:p>
    <w:p w:rsidR="00500916" w:rsidRPr="004B6735" w:rsidRDefault="00500916" w:rsidP="00F97578">
      <w:pPr>
        <w:numPr>
          <w:ilvl w:val="0"/>
          <w:numId w:val="12"/>
        </w:numPr>
        <w:tabs>
          <w:tab w:val="left" w:pos="709"/>
          <w:tab w:val="left" w:pos="1276"/>
        </w:tabs>
        <w:spacing w:after="0"/>
        <w:ind w:left="0" w:firstLine="709"/>
        <w:rPr>
          <w:rFonts w:eastAsia="Calibri"/>
          <w:lang/>
        </w:rPr>
      </w:pPr>
      <w:r w:rsidRPr="004B6735">
        <w:rPr>
          <w:rFonts w:eastAsia="Calibri"/>
          <w:lang/>
        </w:rPr>
        <w:t>голограммы или иная информация, которую производитель сочтет необходимым разместить.</w:t>
      </w:r>
    </w:p>
    <w:p w:rsidR="00500916" w:rsidRPr="004B6735" w:rsidRDefault="00500916" w:rsidP="00F97578">
      <w:pPr>
        <w:tabs>
          <w:tab w:val="left" w:pos="993"/>
          <w:tab w:val="left" w:pos="1276"/>
        </w:tabs>
        <w:spacing w:after="0"/>
        <w:ind w:firstLine="709"/>
        <w:rPr>
          <w:rFonts w:eastAsia="Calibri"/>
          <w:lang/>
        </w:rPr>
      </w:pPr>
      <w:r>
        <w:rPr>
          <w:rFonts w:eastAsia="Calibri"/>
        </w:rPr>
        <w:t>4.3.</w:t>
      </w:r>
      <w:r w:rsidRPr="004B6735">
        <w:rPr>
          <w:rFonts w:eastAsia="Calibri"/>
          <w:lang/>
        </w:rPr>
        <w:t>На упаковке не должно быть признаков удаления или скрытия нанесенных ранее товарных знаков.</w:t>
      </w:r>
    </w:p>
    <w:p w:rsidR="00500916" w:rsidRPr="004B6735" w:rsidRDefault="00500916" w:rsidP="00F97578">
      <w:pPr>
        <w:tabs>
          <w:tab w:val="left" w:pos="993"/>
          <w:tab w:val="left" w:pos="1276"/>
        </w:tabs>
        <w:spacing w:after="0"/>
        <w:rPr>
          <w:rFonts w:eastAsia="Calibri"/>
          <w:lang/>
        </w:rPr>
      </w:pPr>
    </w:p>
    <w:p w:rsidR="00500916" w:rsidRPr="004B6735" w:rsidRDefault="00500916" w:rsidP="00F97578">
      <w:pPr>
        <w:tabs>
          <w:tab w:val="left" w:pos="709"/>
          <w:tab w:val="num" w:pos="1440"/>
        </w:tabs>
        <w:spacing w:after="0"/>
        <w:jc w:val="center"/>
        <w:rPr>
          <w:rFonts w:eastAsia="Calibri"/>
          <w:b/>
          <w:lang/>
        </w:rPr>
      </w:pPr>
      <w:r>
        <w:rPr>
          <w:rFonts w:eastAsia="Calibri"/>
          <w:b/>
        </w:rPr>
        <w:t>5.</w:t>
      </w:r>
      <w:r w:rsidRPr="004B6735">
        <w:rPr>
          <w:rFonts w:eastAsia="Calibri"/>
          <w:b/>
          <w:lang/>
        </w:rPr>
        <w:t>Требование к гарантии качества</w:t>
      </w:r>
    </w:p>
    <w:p w:rsidR="00500916" w:rsidRDefault="00500916" w:rsidP="00F97578">
      <w:pPr>
        <w:tabs>
          <w:tab w:val="left" w:pos="993"/>
          <w:tab w:val="num" w:pos="1440"/>
        </w:tabs>
        <w:spacing w:after="0"/>
        <w:ind w:firstLine="709"/>
        <w:rPr>
          <w:rFonts w:eastAsia="Calibri"/>
          <w:lang/>
        </w:rPr>
      </w:pPr>
      <w:r>
        <w:rPr>
          <w:rFonts w:eastAsia="Calibri"/>
        </w:rPr>
        <w:t>5.1.</w:t>
      </w:r>
      <w:r w:rsidRPr="004B6735">
        <w:rPr>
          <w:rFonts w:eastAsia="Calibri"/>
          <w:lang/>
        </w:rPr>
        <w:t>Срок гарантии качества поставляемого товара составляет 12 месяцев с даты размещения</w:t>
      </w:r>
    </w:p>
    <w:p w:rsidR="00500916" w:rsidRPr="004B6735" w:rsidRDefault="00500916" w:rsidP="00F97578">
      <w:pPr>
        <w:tabs>
          <w:tab w:val="left" w:pos="993"/>
          <w:tab w:val="num" w:pos="1440"/>
        </w:tabs>
        <w:spacing w:after="0"/>
        <w:ind w:firstLine="709"/>
        <w:rPr>
          <w:rFonts w:eastAsia="Calibri"/>
          <w:lang/>
        </w:rPr>
      </w:pPr>
      <w:r w:rsidRPr="004B6735">
        <w:rPr>
          <w:rFonts w:eastAsia="Calibri"/>
          <w:lang/>
        </w:rPr>
        <w:t xml:space="preserve">Заказчиком в единой информационной системе в сфере закупок документа о приемке, подписанного Заказчиком. </w:t>
      </w:r>
    </w:p>
    <w:p w:rsidR="00500916" w:rsidRDefault="00500916" w:rsidP="00F97578">
      <w:pPr>
        <w:spacing w:after="0"/>
        <w:ind w:firstLine="709"/>
        <w:rPr>
          <w:rFonts w:eastAsia="Calibri"/>
        </w:rPr>
      </w:pPr>
      <w:r w:rsidRPr="004B6735">
        <w:rPr>
          <w:rFonts w:eastAsia="Calibri"/>
          <w:lang/>
        </w:rPr>
        <w:t>В случае, если производителем Товара установлен гарантийный срок больше по сравнению с гарантийным сроком, установленным Поставщиком, к Товару применяется гарантийный срок, установленный производителем Товара. В этом случае требования по гарантийным обязательствам предъявляются Заказчиком Поставщику</w:t>
      </w:r>
      <w:r>
        <w:rPr>
          <w:rFonts w:eastAsia="Calibri"/>
        </w:rPr>
        <w:t>.</w:t>
      </w:r>
    </w:p>
    <w:p w:rsidR="00500916" w:rsidRPr="0048261F" w:rsidRDefault="00500916" w:rsidP="00F97578">
      <w:pPr>
        <w:spacing w:after="0"/>
        <w:ind w:firstLine="709"/>
        <w:rPr>
          <w:rFonts w:eastAsia="Calibri"/>
        </w:rPr>
      </w:pPr>
      <w:r>
        <w:rPr>
          <w:rFonts w:eastAsia="Calibri"/>
        </w:rPr>
        <w:t xml:space="preserve">5.2. </w:t>
      </w:r>
      <w:r w:rsidRPr="004B6735">
        <w:rPr>
          <w:rFonts w:eastAsia="Calibri"/>
          <w:lang/>
        </w:rPr>
        <w:t>В период гарантийного срока Заказчик в случае обнаружения недостатков товара письменно (в т. ч. посредством факсимильной связи, электронной почты) уведомляет Поставщика обо всех претензиях, связанных с данным товаром.</w:t>
      </w:r>
    </w:p>
    <w:p w:rsidR="00500916" w:rsidRDefault="00500916" w:rsidP="00F97578">
      <w:pPr>
        <w:spacing w:after="0"/>
        <w:ind w:firstLine="709"/>
        <w:rPr>
          <w:rFonts w:eastAsia="Calibri"/>
          <w:lang/>
        </w:rPr>
      </w:pPr>
      <w:r>
        <w:rPr>
          <w:rFonts w:eastAsia="Calibri"/>
        </w:rPr>
        <w:t>5.3.</w:t>
      </w:r>
      <w:r w:rsidRPr="004B6735">
        <w:rPr>
          <w:rFonts w:eastAsia="Calibri"/>
          <w:lang/>
        </w:rPr>
        <w:t>После получения такого уведомления Поставщик в течение 5 рабочих дней проводит замену Товара, либо в тот же срок забирает Товар в ремонт. Общий срок ремонта и возврата товара из ремонта не должен превышать 10 рабочих дней с даты получения Поставщиком уведомления Заказчика.</w:t>
      </w:r>
    </w:p>
    <w:p w:rsidR="00500916" w:rsidRDefault="00500916" w:rsidP="00F97578">
      <w:pPr>
        <w:spacing w:after="0"/>
        <w:ind w:firstLine="709"/>
        <w:rPr>
          <w:rFonts w:eastAsia="Calibri"/>
          <w:lang/>
        </w:rPr>
      </w:pPr>
      <w:r>
        <w:rPr>
          <w:rFonts w:eastAsia="Calibri"/>
        </w:rPr>
        <w:t xml:space="preserve">     5.4.</w:t>
      </w:r>
      <w:r w:rsidRPr="004B6735">
        <w:rPr>
          <w:rFonts w:eastAsia="Calibri"/>
          <w:lang/>
        </w:rPr>
        <w:t xml:space="preserve">Поставщик забирает в ремонт </w:t>
      </w:r>
      <w:r>
        <w:rPr>
          <w:rFonts w:eastAsia="Calibri"/>
        </w:rPr>
        <w:t>Т</w:t>
      </w:r>
      <w:r w:rsidRPr="004B6735">
        <w:rPr>
          <w:rFonts w:eastAsia="Calibri"/>
          <w:lang/>
        </w:rPr>
        <w:t>овар и возвращает его Заказчику своими силами и за свой счет.</w:t>
      </w:r>
    </w:p>
    <w:p w:rsidR="00500916" w:rsidRDefault="00500916" w:rsidP="00F97578">
      <w:pPr>
        <w:spacing w:after="0"/>
        <w:ind w:firstLine="709"/>
        <w:rPr>
          <w:rFonts w:eastAsia="Calibri"/>
          <w:lang/>
        </w:rPr>
      </w:pPr>
      <w:r>
        <w:rPr>
          <w:rFonts w:eastAsia="Calibri"/>
        </w:rPr>
        <w:t>5.5.</w:t>
      </w:r>
      <w:r w:rsidRPr="004B6735">
        <w:rPr>
          <w:rFonts w:eastAsia="Calibri"/>
          <w:lang/>
        </w:rPr>
        <w:t>Гарантийный срок продлевается на время устранения недостатков товара, в том числе на время нахождения товара в ремонте.</w:t>
      </w:r>
    </w:p>
    <w:p w:rsidR="00500916" w:rsidRPr="00F97578" w:rsidRDefault="00500916" w:rsidP="00F97578">
      <w:pPr>
        <w:spacing w:after="0"/>
        <w:ind w:firstLine="709"/>
        <w:rPr>
          <w:rFonts w:eastAsia="Calibri"/>
        </w:rPr>
      </w:pPr>
      <w:r>
        <w:rPr>
          <w:rFonts w:eastAsia="Calibri"/>
        </w:rPr>
        <w:t>5.6.</w:t>
      </w:r>
      <w:r w:rsidRPr="004B6735">
        <w:rPr>
          <w:rFonts w:eastAsia="Calibri"/>
          <w:lang/>
        </w:rPr>
        <w:t>В случае выхода из строя оборудования Заказчика по причине недостатков товара, поставленного Поставщиком, последний обязан восстановить работоспособность оборудования за свой счет (Заказчик предоставляет Поставщику соответствующий акт, выданный сервисным центром, который определяется по выбору Заказчика).</w:t>
      </w:r>
    </w:p>
    <w:sectPr w:rsidR="00500916" w:rsidRPr="00F97578" w:rsidSect="00A21806">
      <w:pgSz w:w="11907" w:h="16839" w:code="9"/>
      <w:pgMar w:top="567" w:right="567" w:bottom="567" w:left="1134" w:header="720"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397" w:rsidRDefault="00001397" w:rsidP="003C316D">
      <w:pPr>
        <w:spacing w:after="0"/>
      </w:pPr>
      <w:r>
        <w:separator/>
      </w:r>
    </w:p>
  </w:endnote>
  <w:endnote w:type="continuationSeparator" w:id="0">
    <w:p w:rsidR="00001397" w:rsidRDefault="00001397" w:rsidP="003C316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397" w:rsidRDefault="00001397" w:rsidP="003C316D">
      <w:pPr>
        <w:spacing w:after="0"/>
      </w:pPr>
      <w:r>
        <w:separator/>
      </w:r>
    </w:p>
  </w:footnote>
  <w:footnote w:type="continuationSeparator" w:id="0">
    <w:p w:rsidR="00001397" w:rsidRDefault="00001397" w:rsidP="003C316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C381B"/>
    <w:multiLevelType w:val="multilevel"/>
    <w:tmpl w:val="C3AAEC44"/>
    <w:lvl w:ilvl="0">
      <w:start w:val="1"/>
      <w:numFmt w:val="decimal"/>
      <w:lvlText w:val="%1."/>
      <w:lvlJc w:val="left"/>
      <w:pPr>
        <w:ind w:left="360" w:hanging="360"/>
      </w:pPr>
      <w:rPr>
        <w:rFonts w:hint="default"/>
        <w:b/>
      </w:rPr>
    </w:lvl>
    <w:lvl w:ilvl="1">
      <w:start w:val="1"/>
      <w:numFmt w:val="decimal"/>
      <w:isLgl/>
      <w:lvlText w:val="%1.%2."/>
      <w:lvlJc w:val="left"/>
      <w:pPr>
        <w:ind w:left="-349" w:hanging="360"/>
      </w:pPr>
      <w:rPr>
        <w:rFonts w:hint="default"/>
        <w:b w:val="0"/>
        <w:sz w:val="24"/>
        <w:szCs w:val="24"/>
      </w:rPr>
    </w:lvl>
    <w:lvl w:ilvl="2">
      <w:start w:val="1"/>
      <w:numFmt w:val="decimal"/>
      <w:isLgl/>
      <w:lvlText w:val="%1.%2.%3."/>
      <w:lvlJc w:val="left"/>
      <w:pPr>
        <w:ind w:left="96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560" w:hanging="1440"/>
      </w:pPr>
      <w:rPr>
        <w:rFonts w:hint="default"/>
      </w:rPr>
    </w:lvl>
    <w:lvl w:ilvl="7">
      <w:start w:val="1"/>
      <w:numFmt w:val="decimal"/>
      <w:isLgl/>
      <w:lvlText w:val="%1.%2.%3.%4.%5.%6.%7.%8."/>
      <w:lvlJc w:val="left"/>
      <w:pPr>
        <w:ind w:left="5280" w:hanging="1440"/>
      </w:pPr>
      <w:rPr>
        <w:rFonts w:hint="default"/>
      </w:rPr>
    </w:lvl>
    <w:lvl w:ilvl="8">
      <w:start w:val="1"/>
      <w:numFmt w:val="decimal"/>
      <w:isLgl/>
      <w:lvlText w:val="%1.%2.%3.%4.%5.%6.%7.%8.%9."/>
      <w:lvlJc w:val="left"/>
      <w:pPr>
        <w:ind w:left="6360" w:hanging="1800"/>
      </w:pPr>
      <w:rPr>
        <w:rFonts w:hint="default"/>
      </w:rPr>
    </w:lvl>
  </w:abstractNum>
  <w:abstractNum w:abstractNumId="1">
    <w:nsid w:val="091058DB"/>
    <w:multiLevelType w:val="multilevel"/>
    <w:tmpl w:val="596E52C4"/>
    <w:lvl w:ilvl="0">
      <w:start w:val="3"/>
      <w:numFmt w:val="decimal"/>
      <w:lvlText w:val="%1."/>
      <w:lvlJc w:val="left"/>
      <w:pPr>
        <w:ind w:left="720" w:hanging="360"/>
      </w:pPr>
      <w:rPr>
        <w:rFonts w:hint="default"/>
      </w:rPr>
    </w:lvl>
    <w:lvl w:ilvl="1">
      <w:start w:val="1"/>
      <w:numFmt w:val="decimal"/>
      <w:isLgl/>
      <w:lvlText w:val="%1.%2."/>
      <w:lvlJc w:val="left"/>
      <w:pPr>
        <w:ind w:left="1070" w:hanging="360"/>
      </w:pPr>
      <w:rPr>
        <w:rFonts w:hint="default"/>
        <w:lang w:val="ru-RU"/>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3">
    <w:nsid w:val="0E0624DA"/>
    <w:multiLevelType w:val="hybridMultilevel"/>
    <w:tmpl w:val="D0F261F8"/>
    <w:lvl w:ilvl="0" w:tplc="8C5C3CB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3711B07"/>
    <w:multiLevelType w:val="hybridMultilevel"/>
    <w:tmpl w:val="37DA2ECE"/>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
    <w:nsid w:val="24F7455E"/>
    <w:multiLevelType w:val="multilevel"/>
    <w:tmpl w:val="BD306AA6"/>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3DC45BB3"/>
    <w:multiLevelType w:val="hybridMultilevel"/>
    <w:tmpl w:val="7CAAE5A4"/>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475830CF"/>
    <w:multiLevelType w:val="hybridMultilevel"/>
    <w:tmpl w:val="42647730"/>
    <w:lvl w:ilvl="0" w:tplc="04190001">
      <w:start w:val="1"/>
      <w:numFmt w:val="bullet"/>
      <w:lvlText w:val=""/>
      <w:lvlJc w:val="left"/>
      <w:pPr>
        <w:ind w:left="2070" w:hanging="360"/>
      </w:pPr>
      <w:rPr>
        <w:rFonts w:ascii="Symbol" w:hAnsi="Symbol"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8">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839004A"/>
    <w:multiLevelType w:val="hybridMultilevel"/>
    <w:tmpl w:val="7FBE1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CE106F"/>
    <w:multiLevelType w:val="hybridMultilevel"/>
    <w:tmpl w:val="D0F261F8"/>
    <w:lvl w:ilvl="0" w:tplc="8C5C3CB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D7952E8"/>
    <w:multiLevelType w:val="hybridMultilevel"/>
    <w:tmpl w:val="C35884B8"/>
    <w:lvl w:ilvl="0" w:tplc="62CEE6BA">
      <w:start w:val="1"/>
      <w:numFmt w:val="bullet"/>
      <w:lvlText w:val=""/>
      <w:lvlJc w:val="left"/>
      <w:pPr>
        <w:ind w:left="2070" w:hanging="360"/>
      </w:pPr>
      <w:rPr>
        <w:rFonts w:ascii="Symbol" w:hAnsi="Symbol"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12">
    <w:nsid w:val="6D5F29F8"/>
    <w:multiLevelType w:val="hybridMultilevel"/>
    <w:tmpl w:val="7248C72C"/>
    <w:lvl w:ilvl="0" w:tplc="0394A694">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num w:numId="1">
    <w:abstractNumId w:val="8"/>
  </w:num>
  <w:num w:numId="2">
    <w:abstractNumId w:val="9"/>
  </w:num>
  <w:num w:numId="3">
    <w:abstractNumId w:val="2"/>
  </w:num>
  <w:num w:numId="4">
    <w:abstractNumId w:val="4"/>
  </w:num>
  <w:num w:numId="5">
    <w:abstractNumId w:val="6"/>
  </w:num>
  <w:num w:numId="6">
    <w:abstractNumId w:val="7"/>
  </w:num>
  <w:num w:numId="7">
    <w:abstractNumId w:val="11"/>
  </w:num>
  <w:num w:numId="8">
    <w:abstractNumId w:val="10"/>
  </w:num>
  <w:num w:numId="9">
    <w:abstractNumId w:val="3"/>
  </w:num>
  <w:num w:numId="10">
    <w:abstractNumId w:val="5"/>
  </w:num>
  <w:num w:numId="11">
    <w:abstractNumId w:val="0"/>
  </w:num>
  <w:num w:numId="12">
    <w:abstractNumId w:val="1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2329E"/>
    <w:rsid w:val="00001397"/>
    <w:rsid w:val="000110DB"/>
    <w:rsid w:val="00014D17"/>
    <w:rsid w:val="00026DEC"/>
    <w:rsid w:val="00035C7F"/>
    <w:rsid w:val="000529C2"/>
    <w:rsid w:val="000805B0"/>
    <w:rsid w:val="000853F9"/>
    <w:rsid w:val="00097332"/>
    <w:rsid w:val="000C7ED1"/>
    <w:rsid w:val="000D1E4B"/>
    <w:rsid w:val="000D3739"/>
    <w:rsid w:val="000E343D"/>
    <w:rsid w:val="000F0AFE"/>
    <w:rsid w:val="000F719D"/>
    <w:rsid w:val="0010549E"/>
    <w:rsid w:val="001144F4"/>
    <w:rsid w:val="0014123D"/>
    <w:rsid w:val="00167D46"/>
    <w:rsid w:val="00170AA3"/>
    <w:rsid w:val="00171504"/>
    <w:rsid w:val="001B0C05"/>
    <w:rsid w:val="001B7298"/>
    <w:rsid w:val="001D3CD9"/>
    <w:rsid w:val="001E1A82"/>
    <w:rsid w:val="001E70B4"/>
    <w:rsid w:val="001F6013"/>
    <w:rsid w:val="0024349D"/>
    <w:rsid w:val="0025671E"/>
    <w:rsid w:val="002645C6"/>
    <w:rsid w:val="00286A0B"/>
    <w:rsid w:val="002A0A54"/>
    <w:rsid w:val="002A630C"/>
    <w:rsid w:val="002A6525"/>
    <w:rsid w:val="002B0740"/>
    <w:rsid w:val="002B4A71"/>
    <w:rsid w:val="002C098B"/>
    <w:rsid w:val="002D58D3"/>
    <w:rsid w:val="002D79BC"/>
    <w:rsid w:val="002E64A7"/>
    <w:rsid w:val="002F5581"/>
    <w:rsid w:val="002F77F3"/>
    <w:rsid w:val="00324184"/>
    <w:rsid w:val="00337F9A"/>
    <w:rsid w:val="00374C2E"/>
    <w:rsid w:val="00375806"/>
    <w:rsid w:val="00382E1E"/>
    <w:rsid w:val="003910FF"/>
    <w:rsid w:val="003A10A5"/>
    <w:rsid w:val="003A1133"/>
    <w:rsid w:val="003C316D"/>
    <w:rsid w:val="0043440F"/>
    <w:rsid w:val="00451389"/>
    <w:rsid w:val="00451E63"/>
    <w:rsid w:val="0047280F"/>
    <w:rsid w:val="00476AC9"/>
    <w:rsid w:val="0049092A"/>
    <w:rsid w:val="004C78B0"/>
    <w:rsid w:val="004E6545"/>
    <w:rsid w:val="00500916"/>
    <w:rsid w:val="00530355"/>
    <w:rsid w:val="005406AD"/>
    <w:rsid w:val="00552C5F"/>
    <w:rsid w:val="0055661C"/>
    <w:rsid w:val="00564637"/>
    <w:rsid w:val="00572CB7"/>
    <w:rsid w:val="00583D99"/>
    <w:rsid w:val="005851CB"/>
    <w:rsid w:val="00593ED3"/>
    <w:rsid w:val="005C5439"/>
    <w:rsid w:val="005D2462"/>
    <w:rsid w:val="00604E53"/>
    <w:rsid w:val="006443EC"/>
    <w:rsid w:val="00647EC0"/>
    <w:rsid w:val="00652AD8"/>
    <w:rsid w:val="00653E95"/>
    <w:rsid w:val="00671476"/>
    <w:rsid w:val="0067299F"/>
    <w:rsid w:val="00673CB0"/>
    <w:rsid w:val="006C257E"/>
    <w:rsid w:val="006F4C51"/>
    <w:rsid w:val="00712E6C"/>
    <w:rsid w:val="007226E0"/>
    <w:rsid w:val="00734DB5"/>
    <w:rsid w:val="00741C85"/>
    <w:rsid w:val="00742DD2"/>
    <w:rsid w:val="00743303"/>
    <w:rsid w:val="00747DEA"/>
    <w:rsid w:val="00765216"/>
    <w:rsid w:val="007A3F6C"/>
    <w:rsid w:val="007C2792"/>
    <w:rsid w:val="007C75ED"/>
    <w:rsid w:val="0080270F"/>
    <w:rsid w:val="00804D4D"/>
    <w:rsid w:val="008071ED"/>
    <w:rsid w:val="0080779C"/>
    <w:rsid w:val="00840C54"/>
    <w:rsid w:val="00854950"/>
    <w:rsid w:val="00874272"/>
    <w:rsid w:val="0088001D"/>
    <w:rsid w:val="0088445F"/>
    <w:rsid w:val="008A3B85"/>
    <w:rsid w:val="008B30F2"/>
    <w:rsid w:val="008E2533"/>
    <w:rsid w:val="008F7BE8"/>
    <w:rsid w:val="009031D0"/>
    <w:rsid w:val="00916F05"/>
    <w:rsid w:val="00924DB5"/>
    <w:rsid w:val="009257FF"/>
    <w:rsid w:val="0094309A"/>
    <w:rsid w:val="00943C0C"/>
    <w:rsid w:val="0094517B"/>
    <w:rsid w:val="00947B05"/>
    <w:rsid w:val="00960F4F"/>
    <w:rsid w:val="00964B08"/>
    <w:rsid w:val="00975D73"/>
    <w:rsid w:val="00996448"/>
    <w:rsid w:val="00996B88"/>
    <w:rsid w:val="009A10FA"/>
    <w:rsid w:val="009A287D"/>
    <w:rsid w:val="009C650F"/>
    <w:rsid w:val="009D0584"/>
    <w:rsid w:val="009D349A"/>
    <w:rsid w:val="009F2B4D"/>
    <w:rsid w:val="00A040A2"/>
    <w:rsid w:val="00A16193"/>
    <w:rsid w:val="00A16F52"/>
    <w:rsid w:val="00A21806"/>
    <w:rsid w:val="00A3032B"/>
    <w:rsid w:val="00A40AAF"/>
    <w:rsid w:val="00A431E3"/>
    <w:rsid w:val="00A93B40"/>
    <w:rsid w:val="00A93DD0"/>
    <w:rsid w:val="00AA2274"/>
    <w:rsid w:val="00AB0488"/>
    <w:rsid w:val="00AE3621"/>
    <w:rsid w:val="00AE45A8"/>
    <w:rsid w:val="00AE633F"/>
    <w:rsid w:val="00AF2A7B"/>
    <w:rsid w:val="00AF3F13"/>
    <w:rsid w:val="00B41187"/>
    <w:rsid w:val="00B50F62"/>
    <w:rsid w:val="00B7013E"/>
    <w:rsid w:val="00B710CD"/>
    <w:rsid w:val="00B927CA"/>
    <w:rsid w:val="00BD325D"/>
    <w:rsid w:val="00BD3A95"/>
    <w:rsid w:val="00C04F6B"/>
    <w:rsid w:val="00C06B0D"/>
    <w:rsid w:val="00C129DB"/>
    <w:rsid w:val="00C2588C"/>
    <w:rsid w:val="00C34C3F"/>
    <w:rsid w:val="00C64609"/>
    <w:rsid w:val="00C6478A"/>
    <w:rsid w:val="00C6798B"/>
    <w:rsid w:val="00C8656D"/>
    <w:rsid w:val="00CB21E9"/>
    <w:rsid w:val="00CD1011"/>
    <w:rsid w:val="00CD11C6"/>
    <w:rsid w:val="00CD197A"/>
    <w:rsid w:val="00CD61BF"/>
    <w:rsid w:val="00CF26CD"/>
    <w:rsid w:val="00CF6794"/>
    <w:rsid w:val="00D0760C"/>
    <w:rsid w:val="00D14FDF"/>
    <w:rsid w:val="00D1571E"/>
    <w:rsid w:val="00D21E92"/>
    <w:rsid w:val="00D34130"/>
    <w:rsid w:val="00D42AAA"/>
    <w:rsid w:val="00D465FA"/>
    <w:rsid w:val="00D62356"/>
    <w:rsid w:val="00D62670"/>
    <w:rsid w:val="00D721BA"/>
    <w:rsid w:val="00DB1E27"/>
    <w:rsid w:val="00DB3F18"/>
    <w:rsid w:val="00DB4EB7"/>
    <w:rsid w:val="00DD41F8"/>
    <w:rsid w:val="00DD5E66"/>
    <w:rsid w:val="00DD66F3"/>
    <w:rsid w:val="00DD7680"/>
    <w:rsid w:val="00E10A9D"/>
    <w:rsid w:val="00E12C94"/>
    <w:rsid w:val="00E14F48"/>
    <w:rsid w:val="00E2329E"/>
    <w:rsid w:val="00E4304B"/>
    <w:rsid w:val="00E531A5"/>
    <w:rsid w:val="00E84B16"/>
    <w:rsid w:val="00EA7A79"/>
    <w:rsid w:val="00ED1420"/>
    <w:rsid w:val="00ED7D9F"/>
    <w:rsid w:val="00EF1B00"/>
    <w:rsid w:val="00F32D31"/>
    <w:rsid w:val="00F6373D"/>
    <w:rsid w:val="00F777D0"/>
    <w:rsid w:val="00F915DB"/>
    <w:rsid w:val="00F94396"/>
    <w:rsid w:val="00F96301"/>
    <w:rsid w:val="00F97578"/>
    <w:rsid w:val="00FC057C"/>
    <w:rsid w:val="00FC3703"/>
    <w:rsid w:val="00FC7A96"/>
    <w:rsid w:val="00FD083C"/>
    <w:rsid w:val="00FD241E"/>
    <w:rsid w:val="00FE20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29E"/>
    <w:pPr>
      <w:spacing w:after="60"/>
      <w:jc w:val="both"/>
    </w:pPr>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171504"/>
    <w:pPr>
      <w:keepNext/>
      <w:spacing w:before="240"/>
      <w:jc w:val="left"/>
      <w:outlineLvl w:val="1"/>
    </w:pPr>
    <w:rPr>
      <w:rFonts w:ascii="Cambria"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uiPriority w:val="99"/>
    <w:rsid w:val="00E2329E"/>
    <w:pPr>
      <w:widowControl w:val="0"/>
      <w:suppressAutoHyphens/>
      <w:autoSpaceDE w:val="0"/>
      <w:ind w:right="19772"/>
    </w:pPr>
    <w:rPr>
      <w:rFonts w:ascii="Courier New" w:eastAsia="Arial" w:hAnsi="Courier New" w:cs="Courier New"/>
      <w:lang w:eastAsia="ar-SA"/>
    </w:rPr>
  </w:style>
  <w:style w:type="character" w:customStyle="1" w:styleId="ConsNonformat0">
    <w:name w:val="ConsNonformat Знак"/>
    <w:link w:val="ConsNonformat"/>
    <w:uiPriority w:val="99"/>
    <w:locked/>
    <w:rsid w:val="00E2329E"/>
    <w:rPr>
      <w:rFonts w:ascii="Courier New" w:eastAsia="Arial" w:hAnsi="Courier New" w:cs="Courier New"/>
      <w:lang w:eastAsia="ar-SA" w:bidi="ar-SA"/>
    </w:rPr>
  </w:style>
  <w:style w:type="paragraph" w:styleId="a3">
    <w:name w:val="Body Text"/>
    <w:aliases w:val="body text"/>
    <w:basedOn w:val="a"/>
    <w:link w:val="a4"/>
    <w:rsid w:val="00A93B40"/>
    <w:pPr>
      <w:keepNext/>
      <w:suppressAutoHyphens/>
      <w:spacing w:after="0"/>
      <w:jc w:val="left"/>
      <w:outlineLvl w:val="0"/>
    </w:pPr>
    <w:rPr>
      <w:szCs w:val="20"/>
      <w:lang/>
    </w:rPr>
  </w:style>
  <w:style w:type="character" w:customStyle="1" w:styleId="a4">
    <w:name w:val="Основной текст Знак"/>
    <w:aliases w:val="body text Знак"/>
    <w:link w:val="a3"/>
    <w:rsid w:val="00A93B40"/>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E3621"/>
    <w:pPr>
      <w:spacing w:after="0"/>
    </w:pPr>
    <w:rPr>
      <w:rFonts w:ascii="Tahoma" w:hAnsi="Tahoma"/>
      <w:sz w:val="16"/>
      <w:szCs w:val="16"/>
      <w:lang/>
    </w:rPr>
  </w:style>
  <w:style w:type="character" w:customStyle="1" w:styleId="a6">
    <w:name w:val="Текст выноски Знак"/>
    <w:link w:val="a5"/>
    <w:uiPriority w:val="99"/>
    <w:semiHidden/>
    <w:rsid w:val="00AE3621"/>
    <w:rPr>
      <w:rFonts w:ascii="Tahoma" w:eastAsia="Times New Roman" w:hAnsi="Tahoma" w:cs="Tahoma"/>
      <w:sz w:val="16"/>
      <w:szCs w:val="16"/>
      <w:lang w:eastAsia="ru-RU"/>
    </w:rPr>
  </w:style>
  <w:style w:type="character" w:customStyle="1" w:styleId="s5">
    <w:name w:val="s5"/>
    <w:basedOn w:val="a0"/>
    <w:rsid w:val="00167D46"/>
  </w:style>
  <w:style w:type="paragraph" w:customStyle="1" w:styleId="p6">
    <w:name w:val="p6"/>
    <w:basedOn w:val="a"/>
    <w:rsid w:val="00167D46"/>
    <w:pPr>
      <w:spacing w:before="100" w:beforeAutospacing="1" w:after="100" w:afterAutospacing="1"/>
      <w:jc w:val="left"/>
    </w:pPr>
  </w:style>
  <w:style w:type="paragraph" w:styleId="a7">
    <w:name w:val="List Paragraph"/>
    <w:aliases w:val="Bullet List,FooterText,numbered,ТЗ список,GOST_TableList,Paragraphe de liste1,lp1"/>
    <w:basedOn w:val="a"/>
    <w:link w:val="a8"/>
    <w:uiPriority w:val="34"/>
    <w:qFormat/>
    <w:rsid w:val="00B710CD"/>
    <w:pPr>
      <w:ind w:left="720"/>
      <w:contextualSpacing/>
    </w:pPr>
    <w:rPr>
      <w:lang/>
    </w:rPr>
  </w:style>
  <w:style w:type="character" w:styleId="a9">
    <w:name w:val="Strong"/>
    <w:qFormat/>
    <w:rsid w:val="00D62670"/>
    <w:rPr>
      <w:b/>
      <w:bCs/>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171504"/>
    <w:rPr>
      <w:rFonts w:ascii="Cambria" w:eastAsia="Times New Roman" w:hAnsi="Cambria" w:cs="Cambria"/>
      <w:b/>
      <w:bCs/>
      <w:i/>
      <w:iCs/>
      <w:sz w:val="28"/>
      <w:szCs w:val="28"/>
      <w:lang w:eastAsia="ru-RU"/>
    </w:r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6F4C51"/>
    <w:rPr>
      <w:rFonts w:ascii="Times New Roman" w:eastAsia="Times New Roman" w:hAnsi="Times New Roman" w:cs="Times New Roman"/>
      <w:sz w:val="24"/>
      <w:szCs w:val="24"/>
      <w:lang w:eastAsia="ru-RU"/>
    </w:rPr>
  </w:style>
  <w:style w:type="paragraph" w:styleId="aa">
    <w:name w:val="footer"/>
    <w:basedOn w:val="a"/>
    <w:link w:val="ab"/>
    <w:rsid w:val="00924DB5"/>
    <w:pPr>
      <w:tabs>
        <w:tab w:val="center" w:pos="4677"/>
        <w:tab w:val="right" w:pos="9355"/>
      </w:tabs>
      <w:spacing w:after="0"/>
      <w:jc w:val="left"/>
    </w:pPr>
    <w:rPr>
      <w:lang/>
    </w:rPr>
  </w:style>
  <w:style w:type="character" w:customStyle="1" w:styleId="ab">
    <w:name w:val="Нижний колонтитул Знак"/>
    <w:link w:val="aa"/>
    <w:rsid w:val="00924DB5"/>
    <w:rPr>
      <w:rFonts w:ascii="Times New Roman" w:eastAsia="Times New Roman" w:hAnsi="Times New Roman" w:cs="Times New Roman"/>
      <w:sz w:val="24"/>
      <w:szCs w:val="24"/>
      <w:lang w:eastAsia="ru-RU"/>
    </w:rPr>
  </w:style>
  <w:style w:type="character" w:styleId="ac">
    <w:name w:val="page number"/>
    <w:basedOn w:val="a0"/>
    <w:rsid w:val="00924DB5"/>
  </w:style>
  <w:style w:type="paragraph" w:styleId="ad">
    <w:name w:val="header"/>
    <w:basedOn w:val="a"/>
    <w:link w:val="ae"/>
    <w:uiPriority w:val="99"/>
    <w:semiHidden/>
    <w:unhideWhenUsed/>
    <w:rsid w:val="00924DB5"/>
    <w:pPr>
      <w:tabs>
        <w:tab w:val="center" w:pos="4677"/>
        <w:tab w:val="right" w:pos="9355"/>
      </w:tabs>
      <w:spacing w:after="0"/>
      <w:jc w:val="left"/>
    </w:pPr>
    <w:rPr>
      <w:lang/>
    </w:rPr>
  </w:style>
  <w:style w:type="character" w:customStyle="1" w:styleId="ae">
    <w:name w:val="Верхний колонтитул Знак"/>
    <w:link w:val="ad"/>
    <w:uiPriority w:val="99"/>
    <w:semiHidden/>
    <w:rsid w:val="00924DB5"/>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451389"/>
  </w:style>
  <w:style w:type="numbering" w:customStyle="1" w:styleId="11">
    <w:name w:val="Нет списка11"/>
    <w:next w:val="a2"/>
    <w:uiPriority w:val="99"/>
    <w:semiHidden/>
    <w:unhideWhenUsed/>
    <w:rsid w:val="00451389"/>
  </w:style>
  <w:style w:type="paragraph" w:customStyle="1" w:styleId="msonormal0">
    <w:name w:val="msonormal"/>
    <w:basedOn w:val="a"/>
    <w:rsid w:val="00451389"/>
    <w:pPr>
      <w:spacing w:before="100" w:beforeAutospacing="1" w:after="100" w:afterAutospacing="1"/>
      <w:jc w:val="left"/>
    </w:pPr>
  </w:style>
  <w:style w:type="paragraph" w:styleId="af">
    <w:name w:val="Normal (Web)"/>
    <w:basedOn w:val="a"/>
    <w:uiPriority w:val="99"/>
    <w:semiHidden/>
    <w:unhideWhenUsed/>
    <w:rsid w:val="00451389"/>
    <w:pPr>
      <w:spacing w:before="100" w:beforeAutospacing="1" w:after="100" w:afterAutospacing="1"/>
      <w:jc w:val="left"/>
    </w:pPr>
  </w:style>
  <w:style w:type="paragraph" w:customStyle="1" w:styleId="caption">
    <w:name w:val="caption"/>
    <w:basedOn w:val="a"/>
    <w:rsid w:val="00FC057C"/>
    <w:pPr>
      <w:spacing w:before="100" w:beforeAutospacing="1" w:after="100" w:afterAutospacing="1"/>
      <w:jc w:val="left"/>
    </w:pPr>
  </w:style>
</w:styles>
</file>

<file path=word/webSettings.xml><?xml version="1.0" encoding="utf-8"?>
<w:webSettings xmlns:r="http://schemas.openxmlformats.org/officeDocument/2006/relationships" xmlns:w="http://schemas.openxmlformats.org/wordprocessingml/2006/main">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1207</Words>
  <Characters>6883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Шумихина ЕН</dc:creator>
  <cp:lastModifiedBy>Пользователь Windows</cp:lastModifiedBy>
  <cp:revision>2</cp:revision>
  <cp:lastPrinted>2024-09-09T06:28:00Z</cp:lastPrinted>
  <dcterms:created xsi:type="dcterms:W3CDTF">2025-05-20T08:01:00Z</dcterms:created>
  <dcterms:modified xsi:type="dcterms:W3CDTF">2025-05-20T08:01:00Z</dcterms:modified>
</cp:coreProperties>
</file>