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233452" w:rsidTr="005E2591">
        <w:trPr>
          <w:jc w:val="right"/>
        </w:trPr>
        <w:tc>
          <w:tcPr>
            <w:tcW w:w="4786" w:type="dxa"/>
          </w:tcPr>
          <w:p w:rsidR="00233452" w:rsidRPr="00233452" w:rsidRDefault="00233452" w:rsidP="00233452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3345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233452" w:rsidRPr="00233452" w:rsidRDefault="00233452" w:rsidP="00233452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3345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A515CA" w:rsidRPr="0023345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A515CA" w:rsidRPr="00233452" w:rsidRDefault="00A515CA" w:rsidP="00233452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3345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24349D" w:rsidRPr="00233452" w:rsidRDefault="00233452" w:rsidP="0023345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233452">
              <w:rPr>
                <w:rFonts w:eastAsiaTheme="majorEastAsia" w:cstheme="majorBidi"/>
              </w:rPr>
              <w:t>от 19 марта 2025 г. № 57</w:t>
            </w:r>
          </w:p>
        </w:tc>
      </w:tr>
    </w:tbl>
    <w:p w:rsidR="00233452" w:rsidRPr="00233452" w:rsidRDefault="00233452" w:rsidP="00233452">
      <w:pPr>
        <w:spacing w:after="0"/>
        <w:jc w:val="center"/>
        <w:rPr>
          <w:b/>
        </w:rPr>
      </w:pPr>
    </w:p>
    <w:p w:rsidR="001C5F37" w:rsidRPr="00233452" w:rsidRDefault="00A93DD0" w:rsidP="00233452">
      <w:pPr>
        <w:spacing w:after="0"/>
        <w:jc w:val="center"/>
        <w:rPr>
          <w:b/>
        </w:rPr>
      </w:pPr>
      <w:r w:rsidRPr="00233452">
        <w:rPr>
          <w:b/>
        </w:rPr>
        <w:t xml:space="preserve">Описание объекта закупки в соответствии со статьей 33 Федерального закона </w:t>
      </w:r>
      <w:r w:rsidRPr="0023345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33452">
        <w:rPr>
          <w:b/>
        </w:rPr>
        <w:br/>
        <w:t>(далее - Федеральный закон от 05 апреля 2013 года № 44-ФЗ)</w:t>
      </w:r>
      <w:r w:rsidR="003C6C75" w:rsidRPr="00233452">
        <w:rPr>
          <w:sz w:val="28"/>
          <w:szCs w:val="28"/>
        </w:rPr>
        <w:br/>
      </w:r>
      <w:bookmarkStart w:id="0" w:name="_Toc106773689"/>
    </w:p>
    <w:bookmarkEnd w:id="0"/>
    <w:p w:rsidR="00A515CA" w:rsidRPr="00233452" w:rsidRDefault="00A515CA" w:rsidP="00233452">
      <w:pPr>
        <w:spacing w:after="0"/>
      </w:pPr>
      <w:r w:rsidRPr="00233452">
        <w:t>1</w:t>
      </w:r>
      <w:r w:rsidRPr="00233452">
        <w:rPr>
          <w:b/>
        </w:rPr>
        <w:t>. Общие сведения</w:t>
      </w:r>
    </w:p>
    <w:p w:rsidR="00A515CA" w:rsidRPr="00233452" w:rsidRDefault="00A515CA" w:rsidP="00233452">
      <w:pPr>
        <w:spacing w:after="0"/>
        <w:rPr>
          <w:shd w:val="clear" w:color="auto" w:fill="FFFFFF"/>
        </w:rPr>
      </w:pPr>
      <w:r w:rsidRPr="00233452">
        <w:t>1.1 Предмет выполнения работ:</w:t>
      </w:r>
      <w:r w:rsidRPr="00233452">
        <w:rPr>
          <w:b/>
        </w:rPr>
        <w:t xml:space="preserve"> </w:t>
      </w:r>
      <w:r w:rsidRPr="00233452">
        <w:rPr>
          <w:shd w:val="clear" w:color="auto" w:fill="FFFFFF"/>
        </w:rPr>
        <w:t>Работы по очистке дренажных канав в селе Яренск</w:t>
      </w:r>
    </w:p>
    <w:p w:rsidR="00A515CA" w:rsidRPr="00233452" w:rsidRDefault="00A515CA" w:rsidP="00233452">
      <w:pPr>
        <w:spacing w:after="0"/>
      </w:pPr>
    </w:p>
    <w:p w:rsidR="00A515CA" w:rsidRPr="00233452" w:rsidRDefault="00A515CA" w:rsidP="00233452">
      <w:pPr>
        <w:spacing w:after="0"/>
      </w:pPr>
      <w:r w:rsidRPr="00233452">
        <w:t>1.2. Источник финансирования: средства бюджета МО «Ленский муниципальный район».</w:t>
      </w:r>
    </w:p>
    <w:p w:rsidR="00A515CA" w:rsidRPr="00233452" w:rsidRDefault="00A515CA" w:rsidP="00233452">
      <w:pPr>
        <w:spacing w:after="0"/>
      </w:pPr>
    </w:p>
    <w:p w:rsidR="00A515CA" w:rsidRPr="00233452" w:rsidRDefault="00A515CA" w:rsidP="00233452">
      <w:pPr>
        <w:tabs>
          <w:tab w:val="left" w:pos="709"/>
        </w:tabs>
        <w:spacing w:after="0"/>
        <w:rPr>
          <w:bCs/>
        </w:rPr>
      </w:pPr>
      <w:r w:rsidRPr="00233452">
        <w:rPr>
          <w:bCs/>
        </w:rPr>
        <w:t>1.3. Место выполнения работ: Архангельская область, Ленский район, с. Яренск, ул. Трудовая (от ул. Пионерская до ул. Маяковского, от здания №16 ул. Трудовая до ул. Дубинина), пер</w:t>
      </w:r>
      <w:proofErr w:type="gramStart"/>
      <w:r w:rsidRPr="00233452">
        <w:rPr>
          <w:bCs/>
        </w:rPr>
        <w:t>.Л</w:t>
      </w:r>
      <w:proofErr w:type="gramEnd"/>
      <w:r w:rsidRPr="00233452">
        <w:rPr>
          <w:bCs/>
        </w:rPr>
        <w:t xml:space="preserve">есной (от ул.Маяковского до ул.Пионерская), ул. Дубинина (от ул. Трудовая до ул. Октябрьская), ул. Октябрьская (от ул. Космонавтов до ул. </w:t>
      </w:r>
      <w:proofErr w:type="spellStart"/>
      <w:r w:rsidRPr="00233452">
        <w:rPr>
          <w:bCs/>
        </w:rPr>
        <w:t>Ив.Фиолетова</w:t>
      </w:r>
      <w:proofErr w:type="spellEnd"/>
      <w:r w:rsidRPr="00233452">
        <w:rPr>
          <w:bCs/>
        </w:rPr>
        <w:t>), ул. Ад. Жданова (от ул. Космонавтов до ул. Дубинина), ул</w:t>
      </w:r>
      <w:proofErr w:type="gramStart"/>
      <w:r w:rsidRPr="00233452">
        <w:rPr>
          <w:bCs/>
        </w:rPr>
        <w:t>.К</w:t>
      </w:r>
      <w:proofErr w:type="gramEnd"/>
      <w:r w:rsidRPr="00233452">
        <w:rPr>
          <w:bCs/>
        </w:rPr>
        <w:t xml:space="preserve">осмонавтов (от ул. </w:t>
      </w:r>
      <w:proofErr w:type="spellStart"/>
      <w:r w:rsidRPr="00233452">
        <w:rPr>
          <w:bCs/>
        </w:rPr>
        <w:t>Кр</w:t>
      </w:r>
      <w:proofErr w:type="spellEnd"/>
      <w:r w:rsidRPr="00233452">
        <w:rPr>
          <w:bCs/>
        </w:rPr>
        <w:t xml:space="preserve">. Партизан до ул. Ад. </w:t>
      </w:r>
      <w:proofErr w:type="gramStart"/>
      <w:r w:rsidRPr="00233452">
        <w:rPr>
          <w:bCs/>
        </w:rPr>
        <w:t xml:space="preserve">Жданова), ул. Пионерская (от пер. Сельский до ул. Октябрьская), ул. Маяковского (от ул. </w:t>
      </w:r>
      <w:proofErr w:type="spellStart"/>
      <w:r w:rsidRPr="00233452">
        <w:rPr>
          <w:bCs/>
        </w:rPr>
        <w:t>Кр</w:t>
      </w:r>
      <w:proofErr w:type="spellEnd"/>
      <w:r w:rsidRPr="00233452">
        <w:rPr>
          <w:bCs/>
        </w:rPr>
        <w:t>.</w:t>
      </w:r>
      <w:proofErr w:type="gramEnd"/>
      <w:r w:rsidRPr="00233452">
        <w:rPr>
          <w:bCs/>
        </w:rPr>
        <w:t xml:space="preserve"> Партизан до ул</w:t>
      </w:r>
      <w:proofErr w:type="gramStart"/>
      <w:r w:rsidRPr="00233452">
        <w:rPr>
          <w:bCs/>
        </w:rPr>
        <w:t>.Т</w:t>
      </w:r>
      <w:proofErr w:type="gramEnd"/>
      <w:r w:rsidRPr="00233452">
        <w:rPr>
          <w:bCs/>
        </w:rPr>
        <w:t xml:space="preserve">рудовая), </w:t>
      </w:r>
      <w:proofErr w:type="spellStart"/>
      <w:r w:rsidRPr="00233452">
        <w:rPr>
          <w:bCs/>
        </w:rPr>
        <w:t>ул.Кр.Партизан</w:t>
      </w:r>
      <w:proofErr w:type="spellEnd"/>
      <w:r w:rsidRPr="00233452">
        <w:rPr>
          <w:bCs/>
        </w:rPr>
        <w:t xml:space="preserve"> (от ул.Пионерская до ул.Маяковского), пер. Гаражный.</w:t>
      </w:r>
    </w:p>
    <w:p w:rsidR="00A515CA" w:rsidRPr="00233452" w:rsidRDefault="00A515CA" w:rsidP="00233452">
      <w:pPr>
        <w:tabs>
          <w:tab w:val="left" w:pos="709"/>
        </w:tabs>
        <w:spacing w:after="0"/>
        <w:rPr>
          <w:bCs/>
        </w:rPr>
      </w:pPr>
    </w:p>
    <w:p w:rsidR="00A515CA" w:rsidRPr="00233452" w:rsidRDefault="00A515CA" w:rsidP="00233452">
      <w:pPr>
        <w:tabs>
          <w:tab w:val="left" w:pos="709"/>
        </w:tabs>
        <w:spacing w:after="0"/>
      </w:pPr>
      <w:r w:rsidRPr="00233452">
        <w:t xml:space="preserve">1.4. Сроки начала и окончания работ: </w:t>
      </w:r>
    </w:p>
    <w:p w:rsidR="00A515CA" w:rsidRPr="00233452" w:rsidRDefault="00A515CA" w:rsidP="00233452">
      <w:pPr>
        <w:spacing w:after="0"/>
      </w:pPr>
      <w:r w:rsidRPr="00233452">
        <w:t xml:space="preserve">Начало работ: </w:t>
      </w:r>
      <w:proofErr w:type="gramStart"/>
      <w:r w:rsidRPr="00233452">
        <w:t>с даты заключения</w:t>
      </w:r>
      <w:proofErr w:type="gramEnd"/>
      <w:r w:rsidRPr="00233452">
        <w:t xml:space="preserve"> муниципального контракта.</w:t>
      </w:r>
    </w:p>
    <w:p w:rsidR="00A515CA" w:rsidRPr="00233452" w:rsidRDefault="00A515CA" w:rsidP="00233452">
      <w:pPr>
        <w:tabs>
          <w:tab w:val="left" w:pos="709"/>
        </w:tabs>
        <w:spacing w:after="0"/>
      </w:pPr>
      <w:r w:rsidRPr="00233452">
        <w:t xml:space="preserve">Окончание работ: </w:t>
      </w:r>
      <w:proofErr w:type="gramStart"/>
      <w:r w:rsidRPr="00233452">
        <w:t>с даты заключения</w:t>
      </w:r>
      <w:proofErr w:type="gramEnd"/>
      <w:r w:rsidRPr="00233452">
        <w:t xml:space="preserve"> контракта в течение 30 календарных дней.</w:t>
      </w:r>
    </w:p>
    <w:p w:rsidR="00857745" w:rsidRPr="00233452" w:rsidRDefault="00857745" w:rsidP="00233452">
      <w:pPr>
        <w:tabs>
          <w:tab w:val="left" w:pos="709"/>
        </w:tabs>
        <w:spacing w:after="0"/>
        <w:rPr>
          <w:b/>
          <w:bCs/>
        </w:rPr>
      </w:pPr>
    </w:p>
    <w:p w:rsidR="00A515CA" w:rsidRPr="00233452" w:rsidRDefault="00A515CA" w:rsidP="00233452">
      <w:pPr>
        <w:tabs>
          <w:tab w:val="left" w:pos="709"/>
        </w:tabs>
        <w:spacing w:after="0"/>
        <w:rPr>
          <w:bCs/>
        </w:rPr>
      </w:pPr>
      <w:r w:rsidRPr="00233452">
        <w:rPr>
          <w:bCs/>
        </w:rPr>
        <w:t>В случае возникновения неблагоприятных и опасных гидрометеорологических явлений, резком изменении климатических условий, влияющих на дорожную обстановку, заказчик вправе перенести период выполнения работ.</w:t>
      </w:r>
    </w:p>
    <w:p w:rsidR="00A515CA" w:rsidRPr="00233452" w:rsidRDefault="00A515CA" w:rsidP="00233452">
      <w:pPr>
        <w:tabs>
          <w:tab w:val="left" w:pos="709"/>
        </w:tabs>
        <w:spacing w:after="0"/>
        <w:rPr>
          <w:bCs/>
        </w:rPr>
      </w:pPr>
    </w:p>
    <w:p w:rsidR="00A515CA" w:rsidRPr="00233452" w:rsidRDefault="00A515CA" w:rsidP="00233452">
      <w:pPr>
        <w:tabs>
          <w:tab w:val="left" w:pos="993"/>
        </w:tabs>
        <w:spacing w:after="0"/>
        <w:rPr>
          <w:b/>
        </w:rPr>
      </w:pPr>
      <w:r w:rsidRPr="00233452">
        <w:rPr>
          <w:b/>
        </w:rPr>
        <w:t>2. Требования к качественным характеристикам работ, требования к безопасности выполнения работ, порядок выполнения работ</w:t>
      </w:r>
      <w:r w:rsidR="00567443" w:rsidRPr="00233452">
        <w:rPr>
          <w:b/>
        </w:rPr>
        <w:t>.</w:t>
      </w:r>
    </w:p>
    <w:p w:rsidR="00A515CA" w:rsidRPr="00233452" w:rsidRDefault="00A515CA" w:rsidP="00233452">
      <w:pPr>
        <w:shd w:val="clear" w:color="auto" w:fill="FFFFFF"/>
        <w:tabs>
          <w:tab w:val="left" w:pos="720"/>
        </w:tabs>
        <w:autoSpaceDE w:val="0"/>
        <w:autoSpaceDN w:val="0"/>
        <w:spacing w:after="0"/>
        <w:rPr>
          <w:rFonts w:eastAsia="Calibri"/>
          <w:lang w:eastAsia="en-US"/>
        </w:rPr>
      </w:pPr>
      <w:r w:rsidRPr="00233452">
        <w:t xml:space="preserve">2.1. Подрядчик </w:t>
      </w:r>
      <w:r w:rsidRPr="00233452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33452">
        <w:t>, указанными в Описании объекта закупки, локальным ресурсным сметным расчетом №7-2025,</w:t>
      </w:r>
      <w:r w:rsidRPr="00233452">
        <w:rPr>
          <w:b/>
        </w:rPr>
        <w:t xml:space="preserve"> </w:t>
      </w:r>
      <w:r w:rsidRPr="00233452">
        <w:t>а также с условиями и в сроки, установленные действующим законодательством,</w:t>
      </w:r>
      <w:r w:rsidRPr="00233452">
        <w:rPr>
          <w:rFonts w:eastAsia="Calibri"/>
          <w:lang w:eastAsia="en-US"/>
        </w:rPr>
        <w:t xml:space="preserve"> с соблюдением технологии производства.</w:t>
      </w:r>
    </w:p>
    <w:p w:rsidR="00567443" w:rsidRPr="00233452" w:rsidRDefault="00567443" w:rsidP="00233452">
      <w:pPr>
        <w:shd w:val="clear" w:color="auto" w:fill="FFFFFF"/>
        <w:tabs>
          <w:tab w:val="left" w:pos="720"/>
        </w:tabs>
        <w:autoSpaceDE w:val="0"/>
        <w:autoSpaceDN w:val="0"/>
        <w:spacing w:after="0"/>
        <w:rPr>
          <w:rFonts w:eastAsia="Calibri"/>
          <w:lang w:eastAsia="en-US"/>
        </w:rPr>
      </w:pPr>
    </w:p>
    <w:p w:rsidR="00233452" w:rsidRPr="00233452" w:rsidRDefault="00A515CA" w:rsidP="00233452">
      <w:pPr>
        <w:spacing w:after="0"/>
      </w:pPr>
      <w:r w:rsidRPr="00233452">
        <w:t>2.1.1.</w:t>
      </w:r>
      <w:r w:rsidRPr="00233452">
        <w:rPr>
          <w:b/>
        </w:rPr>
        <w:t xml:space="preserve"> </w:t>
      </w:r>
      <w:r w:rsidRPr="00233452">
        <w:t>Ведомость объемов работ: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417"/>
        <w:gridCol w:w="1276"/>
        <w:gridCol w:w="1559"/>
        <w:gridCol w:w="2410"/>
      </w:tblGrid>
      <w:tr w:rsidR="00233452" w:rsidRPr="00233452" w:rsidTr="00233452">
        <w:trPr>
          <w:trHeight w:val="456"/>
        </w:trPr>
        <w:tc>
          <w:tcPr>
            <w:tcW w:w="675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 xml:space="preserve">№ </w:t>
            </w:r>
            <w:proofErr w:type="gramStart"/>
            <w:r w:rsidRPr="00233452">
              <w:t>п</w:t>
            </w:r>
            <w:proofErr w:type="gramEnd"/>
            <w:r w:rsidRPr="00233452">
              <w:t>/п</w:t>
            </w:r>
          </w:p>
        </w:tc>
        <w:tc>
          <w:tcPr>
            <w:tcW w:w="2694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Вид работ</w:t>
            </w:r>
          </w:p>
        </w:tc>
        <w:tc>
          <w:tcPr>
            <w:tcW w:w="1417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Единицы измерения</w:t>
            </w:r>
          </w:p>
        </w:tc>
        <w:tc>
          <w:tcPr>
            <w:tcW w:w="1276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Цена за единицу, руб.</w:t>
            </w:r>
          </w:p>
        </w:tc>
        <w:tc>
          <w:tcPr>
            <w:tcW w:w="1559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Количество</w:t>
            </w:r>
          </w:p>
        </w:tc>
        <w:tc>
          <w:tcPr>
            <w:tcW w:w="2410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Начальная (максимальная) цена контракта, руб.</w:t>
            </w:r>
          </w:p>
        </w:tc>
      </w:tr>
      <w:tr w:rsidR="00233452" w:rsidRPr="00233452" w:rsidTr="00233452">
        <w:trPr>
          <w:trHeight w:val="847"/>
        </w:trPr>
        <w:tc>
          <w:tcPr>
            <w:tcW w:w="675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1</w:t>
            </w:r>
          </w:p>
        </w:tc>
        <w:tc>
          <w:tcPr>
            <w:tcW w:w="2694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rPr>
                <w:shd w:val="clear" w:color="auto" w:fill="FFFFFF"/>
              </w:rPr>
              <w:t>Работы по очистке дренажных канав в селе Яренск</w:t>
            </w:r>
          </w:p>
        </w:tc>
        <w:tc>
          <w:tcPr>
            <w:tcW w:w="1417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  <w:rPr>
                <w:vertAlign w:val="superscript"/>
              </w:rPr>
            </w:pPr>
            <w:r w:rsidRPr="00233452">
              <w:t>м</w:t>
            </w:r>
            <w:r w:rsidRPr="00233452">
              <w:rPr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536,64</w:t>
            </w:r>
          </w:p>
        </w:tc>
        <w:tc>
          <w:tcPr>
            <w:tcW w:w="1559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288,00499</w:t>
            </w:r>
          </w:p>
        </w:tc>
        <w:tc>
          <w:tcPr>
            <w:tcW w:w="2410" w:type="dxa"/>
            <w:vAlign w:val="center"/>
          </w:tcPr>
          <w:p w:rsidR="00A515CA" w:rsidRPr="00233452" w:rsidRDefault="00A515CA" w:rsidP="00233452">
            <w:pPr>
              <w:spacing w:after="0"/>
              <w:jc w:val="center"/>
            </w:pPr>
            <w:r w:rsidRPr="00233452">
              <w:t>154 555,00</w:t>
            </w:r>
          </w:p>
        </w:tc>
      </w:tr>
    </w:tbl>
    <w:p w:rsidR="00A515CA" w:rsidRPr="00233452" w:rsidRDefault="00A515CA" w:rsidP="00233452">
      <w:pPr>
        <w:spacing w:after="0"/>
        <w:rPr>
          <w:b/>
          <w:u w:val="single"/>
        </w:rPr>
      </w:pPr>
    </w:p>
    <w:p w:rsidR="00A515CA" w:rsidRPr="00233452" w:rsidRDefault="00A515CA" w:rsidP="00233452">
      <w:pPr>
        <w:spacing w:after="0"/>
        <w:ind w:firstLine="709"/>
      </w:pPr>
      <w:r w:rsidRPr="00233452">
        <w:t>2.2. Подрядчик в ходе выполнения работ осуществляет вывоз содержимого дренажных канав.</w:t>
      </w:r>
    </w:p>
    <w:p w:rsidR="00A515CA" w:rsidRPr="00233452" w:rsidRDefault="00A515CA" w:rsidP="00233452">
      <w:pPr>
        <w:spacing w:after="0"/>
        <w:ind w:firstLine="709"/>
      </w:pPr>
      <w:r w:rsidRPr="00233452">
        <w:t>Требования к безопасности выполняемых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Подрядчик несет самостоятельную ответственность за технику безопасности и охрану труда своих работников, противопожарную безопасность. При выполнении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 Подрядчик обязан обеспечить безопасность </w:t>
      </w:r>
      <w:r w:rsidRPr="00233452">
        <w:lastRenderedPageBreak/>
        <w:t>дорожного движения при выполнении работ в соответствии с действующим законодательством РФ.</w:t>
      </w:r>
    </w:p>
    <w:p w:rsidR="00A515CA" w:rsidRPr="00233452" w:rsidRDefault="00A515CA" w:rsidP="00233452">
      <w:pPr>
        <w:spacing w:after="0"/>
        <w:ind w:firstLine="709"/>
      </w:pPr>
      <w:r w:rsidRPr="00233452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A515CA" w:rsidRPr="00233452" w:rsidRDefault="00A515CA" w:rsidP="00233452">
      <w:pPr>
        <w:spacing w:after="0"/>
        <w:ind w:firstLine="709"/>
      </w:pPr>
      <w:r w:rsidRPr="00233452">
        <w:t>Ответственность за нарушение перечисленных требований возлагается на Подрядчика.</w:t>
      </w:r>
    </w:p>
    <w:p w:rsidR="00A515CA" w:rsidRPr="00233452" w:rsidRDefault="00A515CA" w:rsidP="00233452">
      <w:pPr>
        <w:spacing w:after="0"/>
        <w:ind w:firstLine="709"/>
      </w:pPr>
      <w:r w:rsidRPr="00233452">
        <w:t>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A515CA" w:rsidRPr="00233452" w:rsidRDefault="00A515CA" w:rsidP="00233452">
      <w:pPr>
        <w:spacing w:after="0"/>
        <w:ind w:firstLine="709"/>
      </w:pPr>
      <w:r w:rsidRPr="00233452">
        <w:t>Подрядчик обязан незамедлительно сообщать Заказчику об аварийных ситуациях на территории села, выявленных (допущенных) в ходе выполнения работ.</w:t>
      </w:r>
    </w:p>
    <w:p w:rsidR="00A515CA" w:rsidRPr="00233452" w:rsidRDefault="00A515CA" w:rsidP="00233452">
      <w:pPr>
        <w:spacing w:after="0"/>
        <w:ind w:firstLine="709"/>
      </w:pPr>
      <w:r w:rsidRPr="00233452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документом о приемке.</w:t>
      </w:r>
    </w:p>
    <w:p w:rsidR="00A515CA" w:rsidRPr="00233452" w:rsidRDefault="00A515CA" w:rsidP="00233452">
      <w:pPr>
        <w:spacing w:after="0"/>
        <w:ind w:firstLine="709"/>
      </w:pPr>
      <w:r w:rsidRPr="00233452">
        <w:t>Подрядчик обязан: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- обеспечить безопасность имущества и здоровья третьих лиц, обеспечить сохранность действующих инженерных объектов и объектов благоустройства, попадающих в зону производства работ (сохранность бордюров, ограждений, фасадов зданий, выступающих элементов, конструкций и коммуникаций на объектах благоустройства (скамеек, урн, мусорных контейнеров и т.п.), деревьев, кустарников и т.д.) А в случае повреждения таких объектов - восстановить поврежденное в процессе выполнения работ имущество или возместить в полном объеме ущерб собственнику (владельцу) имущества в течение 10 (Десяти) рабочих дней </w:t>
      </w:r>
      <w:proofErr w:type="gramStart"/>
      <w:r w:rsidRPr="00233452">
        <w:t>с даты получения</w:t>
      </w:r>
      <w:proofErr w:type="gramEnd"/>
      <w:r w:rsidRPr="00233452">
        <w:t xml:space="preserve"> требования Заказчика. Обязанность по нахождению собственника (владельца) поврежденного имущества возлагается на Подрядчика. 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- </w:t>
      </w:r>
      <w:proofErr w:type="gramStart"/>
      <w:r w:rsidRPr="00233452">
        <w:t>и</w:t>
      </w:r>
      <w:proofErr w:type="gramEnd"/>
      <w:r w:rsidRPr="00233452">
        <w:t>сключить создание препятствий для движения пешеходов и транспортных средств;</w:t>
      </w:r>
    </w:p>
    <w:p w:rsidR="00A515CA" w:rsidRPr="00233452" w:rsidRDefault="00A515CA" w:rsidP="00233452">
      <w:pPr>
        <w:spacing w:after="0"/>
        <w:ind w:firstLine="709"/>
      </w:pPr>
      <w:r w:rsidRPr="00233452">
        <w:t>- исключить ремонт и техническое обслуживание транспортных средств в местах выполнения работы;</w:t>
      </w:r>
    </w:p>
    <w:p w:rsidR="00A515CA" w:rsidRPr="00233452" w:rsidRDefault="00A515CA" w:rsidP="00233452">
      <w:pPr>
        <w:spacing w:after="0"/>
        <w:ind w:firstLine="709"/>
      </w:pPr>
      <w:r w:rsidRPr="00233452">
        <w:t>- исключить отстой транспортных средств в местах работы;</w:t>
      </w:r>
    </w:p>
    <w:p w:rsidR="00A515CA" w:rsidRPr="00233452" w:rsidRDefault="00A515CA" w:rsidP="00233452">
      <w:pPr>
        <w:spacing w:after="0"/>
        <w:ind w:firstLine="709"/>
      </w:pPr>
      <w:r w:rsidRPr="00233452">
        <w:t>- исключить нарушение тишины и покоя граждан.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До начала производства работ: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- оформить разрешение на производство земляных работ.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  <w:rPr>
          <w:bCs/>
        </w:rPr>
      </w:pPr>
      <w:r w:rsidRPr="00233452">
        <w:rPr>
          <w:bCs/>
        </w:rPr>
        <w:t>В целях обеспечения надлежащего качества выполнения работ: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  <w:rPr>
          <w:bCs/>
        </w:rPr>
      </w:pPr>
      <w:r w:rsidRPr="00233452">
        <w:rPr>
          <w:bCs/>
        </w:rPr>
        <w:t>- и</w:t>
      </w:r>
      <w:r w:rsidRPr="00233452">
        <w:t xml:space="preserve">спользовать для выполнения работ только материалы (изделия, конструкции), технику и оборудование, соответствующие требованиям технических регламентов, государственных стандартов, технических условий. </w:t>
      </w:r>
      <w:proofErr w:type="gramStart"/>
      <w:r w:rsidRPr="00233452">
        <w:t>Материалы (изделия, конструкции), используемые при выполнении работ, должны быть сертифицированы на соответствие требованиям действующей в Российской Федерации нормативно-технической документации (иметь сертификат соответствия) либо иметь декларацию о соответствии и/или иметь разрешение на применение в порядке, установленном органами в области технического регулирования и санитарно-эпидемиологического благополучия населения, в случае, если это предусмотрено требованиями законодательства Российской Федерации и действующей нормативно-технической документации.</w:t>
      </w:r>
      <w:proofErr w:type="gramEnd"/>
      <w:r w:rsidRPr="00233452">
        <w:t xml:space="preserve"> Соответствующие документы (копии документов), подтверждающие качество и безопасность используемых Подрядчиком материалов (изделий, конструкций), их соответствие требованиям нормативно-технической документации, должны быть представлены Заказчику до начала производства работ, выполняемых с использованием этих материалов;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  <w:rPr>
          <w:bCs/>
        </w:rPr>
      </w:pPr>
      <w:r w:rsidRPr="00233452">
        <w:rPr>
          <w:bCs/>
        </w:rPr>
        <w:t>- организовать входной контроль применяемых материалов (изделий, конструкций) в объеме, установленном требованиями действующей нормативно-технической документации;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  <w:rPr>
          <w:bCs/>
        </w:rPr>
      </w:pPr>
      <w:r w:rsidRPr="00233452">
        <w:rPr>
          <w:bCs/>
        </w:rPr>
        <w:t>- нести ответственность за качество применяемых для выполнения работ материалов.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Сообщать Заказчику о необходимости проведения дополнительных работ, в случае возникновения непредвиденных работ до начала выполнения таких работ согласовать их с Заказчиком.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Нести ответственность перед Заказчиком за ненадлежащее выполнение работ, в том числе по вине субподрядчиков, за координацию деятельности субподрядчиков.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lastRenderedPageBreak/>
        <w:t>Обеспечить надежность и безопасность выполнения работ, применять современные технологии производства работ.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Соблюдать требования законодательства об охране окружающей среды, санитарные правила и нормы, а также обеспечивать выполнение необходимых мероприятий по технике безопасности, охране труда и пожарной безопасности в соответствии с действующим законодательством, Правилами противопожарного режима в Российской Федерации, утв. постановлением Правительства РФ от 16.09.2020 № 1479.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Обеспечить бесперебойное и безопасное движение транспортных средств и пешеходов во время проведения работ.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Согласовать с Заказчиком места временного размещения материалов. Размещать материалы, технику и оборудование для производства работ в стороне от основных путей передвижения людей и автотранспорта, таким образом, чтобы исключить вероятность ухудшения дорожных условий или ограничение видимости в местах производства работ или размещения техники и материалов.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Осуществлять выполнение работ только в светлое время суток.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Работы, угрожающие безопасной жизнедеятельности людей, производить с участием лиц (представителей Подрядчика), контролирующих ход проведения работ.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В ситуациях, угрожающих безопасности дорожного движения, принять незамедлительные меры по устранению данной ситуации, при невозможности её ликвидировать в течение 24 часов известить Заказчика и до получения от него указаний оградить место производства работ согласно ОДМ 218.6.019-2016 «Рекомендации по организации движения и ограждению мест производства дорожных работ».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В случае возникновения при выполнении работ аварийной ситуации незамедлительно сообщить об этом Заказчику и принять все возможные меры по ее устранению. Подрядчик несет ответственность за все аварийные ситуации, произошедшие по его вине.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Принимать меры по предотвращению причинения любого ущерба сооружениям, в т.ч. автомобильным и пешеходным дорогам и тротуарам, сетям инженерно-технического обеспечения и линиям связи, зеленым насаждениям, примыкающим к местам выполнения работ. С целью исключения возможности повреждения подземных коммуникаций Подрядчик обязан до начала производства земляных работ пригласить на место работ представителей организаций, эксплуатирующих подземные коммуникации в зоне выполнения работ.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</w:pPr>
      <w:r w:rsidRPr="00233452">
        <w:t>Подрядчик несёт полную ответственность и самостоятельно отвечает за вред, причиненный при выполнении работ имуществу Заказчика, а также имуществу, жизни или здоровью третьих лиц.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  <w:rPr>
          <w:highlight w:val="yellow"/>
        </w:rPr>
      </w:pPr>
      <w:r w:rsidRPr="00233452">
        <w:t>В случае повреждения Подрядчиком инженерных коммуникаций и сооружений, находящихся в зоне производства работ, Подрядчик производит восстановительные работы за свой счет и в сроки, установленные Заказчиком.</w:t>
      </w:r>
    </w:p>
    <w:p w:rsidR="00A515CA" w:rsidRPr="00233452" w:rsidRDefault="00A515CA" w:rsidP="00233452">
      <w:pPr>
        <w:spacing w:after="0"/>
        <w:ind w:firstLine="709"/>
        <w:rPr>
          <w:rFonts w:eastAsia="Calibri"/>
          <w:lang w:eastAsia="en-US"/>
        </w:rPr>
      </w:pPr>
      <w:r w:rsidRPr="00233452">
        <w:rPr>
          <w:rFonts w:eastAsia="Calibri"/>
          <w:lang w:eastAsia="en-US"/>
        </w:rPr>
        <w:t xml:space="preserve">Информировать Заказчика не </w:t>
      </w:r>
      <w:proofErr w:type="gramStart"/>
      <w:r w:rsidRPr="00233452">
        <w:rPr>
          <w:rFonts w:eastAsia="Calibri"/>
          <w:lang w:eastAsia="en-US"/>
        </w:rPr>
        <w:t>позднее</w:t>
      </w:r>
      <w:proofErr w:type="gramEnd"/>
      <w:r w:rsidRPr="00233452">
        <w:rPr>
          <w:rFonts w:eastAsia="Calibri"/>
          <w:lang w:eastAsia="en-US"/>
        </w:rPr>
        <w:t xml:space="preserve"> чем за один рабочий день до начала приемки скрытых работ о необходимости явки представителя Заказчика, уполномоченного на осуществление контроля/технического надзора за выполнением работ, для участия в процедуре освидетельствования скрытых работ. Если скрытые работы были выполнены без подтверждения Заказчика (уполномоченного представителя Заказчика), или Заказчик не был информирован об этом, или информирован с опозданием, то по его требованию Подрядчик обязан за свой счет вскрыть любую часть скрытых работ согласно указанию Заказчика, а затем восстановить ее. По окончании работ предоставить Заказчику акты освидетельствования скрытых работ.</w:t>
      </w:r>
    </w:p>
    <w:p w:rsidR="00A515CA" w:rsidRPr="00233452" w:rsidRDefault="00A515CA" w:rsidP="00233452">
      <w:pPr>
        <w:spacing w:after="0"/>
        <w:ind w:firstLine="709"/>
        <w:rPr>
          <w:rFonts w:eastAsia="Calibri"/>
          <w:lang w:eastAsia="en-US"/>
        </w:rPr>
      </w:pPr>
      <w:r w:rsidRPr="00233452">
        <w:rPr>
          <w:rFonts w:eastAsia="Calibri"/>
          <w:lang w:eastAsia="en-US"/>
        </w:rPr>
        <w:t>Исполнять полученные в ходе выполнения работ письменные указания Заказчика, если данные указания не противоречат условиям заключенного с Подрядчиком Контракта и не представляют собой вмешательства в оперативно-хозяйственную деятельность Подрядчика.</w:t>
      </w:r>
    </w:p>
    <w:p w:rsidR="00A515CA" w:rsidRPr="00233452" w:rsidRDefault="00A515CA" w:rsidP="00233452">
      <w:pPr>
        <w:spacing w:after="0"/>
        <w:ind w:firstLine="709"/>
        <w:rPr>
          <w:rFonts w:eastAsia="Calibri"/>
          <w:lang w:eastAsia="en-US"/>
        </w:rPr>
      </w:pPr>
      <w:r w:rsidRPr="00233452">
        <w:rPr>
          <w:rFonts w:eastAsia="Calibri"/>
          <w:lang w:eastAsia="en-US"/>
        </w:rPr>
        <w:t>Немедленно известить Заказчика и до получения от него указаний приостановить работы при обнаружении:</w:t>
      </w:r>
    </w:p>
    <w:p w:rsidR="00A515CA" w:rsidRPr="00233452" w:rsidRDefault="00A515CA" w:rsidP="00233452">
      <w:pPr>
        <w:spacing w:after="0"/>
        <w:ind w:firstLine="709"/>
        <w:rPr>
          <w:rFonts w:eastAsia="Calibri"/>
          <w:lang w:eastAsia="en-US"/>
        </w:rPr>
      </w:pPr>
      <w:r w:rsidRPr="00233452">
        <w:rPr>
          <w:rFonts w:eastAsia="Calibri"/>
          <w:lang w:eastAsia="en-US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A515CA" w:rsidRPr="00233452" w:rsidRDefault="00A515CA" w:rsidP="00233452">
      <w:pPr>
        <w:spacing w:after="0"/>
        <w:ind w:firstLine="709"/>
        <w:rPr>
          <w:rFonts w:eastAsia="Calibri"/>
          <w:lang w:eastAsia="en-US"/>
        </w:rPr>
      </w:pPr>
      <w:r w:rsidRPr="00233452">
        <w:rPr>
          <w:rFonts w:eastAsia="Calibri"/>
          <w:lang w:eastAsia="en-US"/>
        </w:rPr>
        <w:t>- иных не зависящих от Подрядчика обстоятельств, ведущих к потере качества выполняемой работы, либо создающих невозможность ее завершения в срок, либо делающих дальнейшее проведение работ нецелесообразным.</w:t>
      </w:r>
    </w:p>
    <w:p w:rsidR="00A515CA" w:rsidRPr="00233452" w:rsidRDefault="00A515CA" w:rsidP="00233452">
      <w:pPr>
        <w:tabs>
          <w:tab w:val="num" w:pos="0"/>
          <w:tab w:val="left" w:pos="360"/>
          <w:tab w:val="num" w:pos="576"/>
        </w:tabs>
        <w:spacing w:after="0"/>
        <w:ind w:firstLine="709"/>
        <w:rPr>
          <w:bCs/>
        </w:rPr>
      </w:pPr>
      <w:r w:rsidRPr="00233452">
        <w:rPr>
          <w:bCs/>
        </w:rPr>
        <w:lastRenderedPageBreak/>
        <w:t>Вопрос о способе выполнения работ и/или целесообразности продолжения работ в этом случае решается Сторонами в течение 3 (трех) рабочих дней с момента получения Заказчиком уведомления о приостановлении работ.</w:t>
      </w:r>
    </w:p>
    <w:p w:rsidR="00A515CA" w:rsidRPr="00233452" w:rsidRDefault="00A515CA" w:rsidP="00233452">
      <w:pPr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233452">
        <w:rPr>
          <w:rFonts w:eastAsia="Calibri"/>
          <w:lang w:eastAsia="en-US"/>
        </w:rPr>
        <w:t xml:space="preserve">Обеспечить своевременный вывоз отходов, мусора, образующегося в процессе выполнения работ, для размещения </w:t>
      </w:r>
      <w:proofErr w:type="gramStart"/>
      <w:r w:rsidRPr="00233452">
        <w:rPr>
          <w:rFonts w:eastAsia="Calibri"/>
          <w:lang w:eastAsia="en-US"/>
        </w:rPr>
        <w:t xml:space="preserve">( </w:t>
      </w:r>
      <w:proofErr w:type="gramEnd"/>
      <w:r w:rsidRPr="00233452">
        <w:rPr>
          <w:rFonts w:eastAsia="Calibri"/>
          <w:lang w:eastAsia="en-US"/>
        </w:rPr>
        <w:t xml:space="preserve">хранения, захоронения) на объекты (полигоны) для размещения отходов в строгом соответствии с требованиями федерального и регионального законодательства об обращении с отходами и охране окружающей среды (в том числе в предусмотренных законодательством </w:t>
      </w:r>
      <w:proofErr w:type="gramStart"/>
      <w:r w:rsidRPr="00233452">
        <w:rPr>
          <w:rFonts w:eastAsia="Calibri"/>
          <w:lang w:eastAsia="en-US"/>
        </w:rPr>
        <w:t>случаях</w:t>
      </w:r>
      <w:proofErr w:type="gramEnd"/>
      <w:r w:rsidRPr="00233452">
        <w:rPr>
          <w:rFonts w:eastAsia="Calibri"/>
          <w:lang w:eastAsia="en-US"/>
        </w:rPr>
        <w:t xml:space="preserve"> с привлечением специализированных организаций, имеющих необходимые лицензии на сбор и транспортировку отходов).</w:t>
      </w:r>
    </w:p>
    <w:p w:rsidR="00A515CA" w:rsidRPr="00233452" w:rsidRDefault="00A515CA" w:rsidP="00233452">
      <w:pPr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  <w:r w:rsidRPr="00233452">
        <w:rPr>
          <w:rFonts w:eastAsia="Calibri"/>
          <w:lang w:eastAsia="en-US"/>
        </w:rPr>
        <w:t>В отношении отходов, мусора, подлежащего переработке и/или имеющего возможность повторного использования (за исключением металлических отходов, металлического лома, полученного в результате выполнения демонтажных работ), предусмотреть и организовать выполнение мероприятий по его утилизации в установленном законом порядке. Все металлические отходы и лом, образующиеся в ходе выполнения демонтажных работ, должны быть переданы Подрядчиком Заказчику по акту приема-передачи металлического лома, в котором указывается вид лома и его вес.</w:t>
      </w:r>
    </w:p>
    <w:p w:rsidR="00922022" w:rsidRPr="00233452" w:rsidRDefault="00922022" w:rsidP="00233452">
      <w:pPr>
        <w:tabs>
          <w:tab w:val="left" w:pos="0"/>
        </w:tabs>
        <w:spacing w:after="0"/>
        <w:ind w:firstLine="709"/>
        <w:rPr>
          <w:rFonts w:eastAsia="Calibri"/>
          <w:lang w:eastAsia="en-US"/>
        </w:rPr>
      </w:pPr>
    </w:p>
    <w:p w:rsidR="00A515CA" w:rsidRPr="00233452" w:rsidRDefault="00A515CA" w:rsidP="00233452">
      <w:pPr>
        <w:autoSpaceDE w:val="0"/>
        <w:spacing w:after="0"/>
        <w:ind w:firstLine="709"/>
      </w:pPr>
      <w:r w:rsidRPr="00233452">
        <w:t xml:space="preserve">2.3. </w:t>
      </w:r>
      <w:r w:rsidRPr="00233452">
        <w:rPr>
          <w:lang w:eastAsia="en-US" w:bidi="en-US"/>
        </w:rPr>
        <w:t xml:space="preserve"> </w:t>
      </w:r>
      <w:r w:rsidRPr="00233452">
        <w:rPr>
          <w:spacing w:val="-8"/>
        </w:rPr>
        <w:t>Требования к г</w:t>
      </w:r>
      <w:r w:rsidRPr="00233452">
        <w:t>арантийному сроку на выполненные работы:</w:t>
      </w:r>
    </w:p>
    <w:p w:rsidR="00A515CA" w:rsidRPr="00233452" w:rsidRDefault="00A515CA" w:rsidP="00233452">
      <w:pPr>
        <w:spacing w:after="0"/>
        <w:ind w:firstLine="709"/>
        <w:rPr>
          <w:spacing w:val="-8"/>
        </w:rPr>
      </w:pPr>
      <w:r w:rsidRPr="00233452">
        <w:rPr>
          <w:spacing w:val="-8"/>
        </w:rPr>
        <w:t xml:space="preserve">1 (один) месяц на выполненные работы </w:t>
      </w:r>
      <w:r w:rsidRPr="00233452">
        <w:t>с момента (дня) подписания сторонами документа о приёмке полного объёма работ.</w:t>
      </w:r>
      <w:r w:rsidRPr="00233452">
        <w:rPr>
          <w:spacing w:val="-8"/>
        </w:rPr>
        <w:t xml:space="preserve"> </w:t>
      </w:r>
    </w:p>
    <w:p w:rsidR="00A515CA" w:rsidRPr="00233452" w:rsidRDefault="00A515CA" w:rsidP="00233452">
      <w:pPr>
        <w:spacing w:after="0"/>
        <w:ind w:firstLine="709"/>
      </w:pPr>
      <w:r w:rsidRPr="00233452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A515CA" w:rsidRPr="00233452" w:rsidRDefault="00A515CA" w:rsidP="00233452">
      <w:pPr>
        <w:spacing w:after="0"/>
        <w:ind w:firstLine="709"/>
      </w:pPr>
      <w:r w:rsidRPr="00233452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A515CA" w:rsidRPr="00233452" w:rsidRDefault="00A515CA" w:rsidP="00233452">
      <w:pPr>
        <w:spacing w:after="0"/>
        <w:ind w:firstLine="709"/>
      </w:pPr>
      <w:r w:rsidRPr="00233452">
        <w:t>Гарантийный срок в этом случае продлевается соответственно на период устранения дефектов.</w:t>
      </w:r>
    </w:p>
    <w:p w:rsidR="00922022" w:rsidRPr="00233452" w:rsidRDefault="00922022" w:rsidP="00233452">
      <w:pPr>
        <w:spacing w:after="0"/>
        <w:ind w:firstLine="709"/>
      </w:pPr>
    </w:p>
    <w:p w:rsidR="00A515CA" w:rsidRPr="00233452" w:rsidRDefault="00A515CA" w:rsidP="00233452">
      <w:pPr>
        <w:spacing w:after="0"/>
        <w:ind w:firstLine="709"/>
      </w:pPr>
      <w:r w:rsidRPr="00233452">
        <w:t xml:space="preserve">2.4. Требования к результатам работ: 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Подрядчик гарантирует завершение работ по объекту в установленные сроки. </w:t>
      </w:r>
    </w:p>
    <w:p w:rsidR="00A515CA" w:rsidRPr="00233452" w:rsidRDefault="00A515CA" w:rsidP="00233452">
      <w:pPr>
        <w:spacing w:after="0"/>
        <w:ind w:firstLine="709"/>
      </w:pPr>
      <w:r w:rsidRPr="00233452">
        <w:t>Для установления фактов нарушения Подрядчиком, взятых на себя обязательств по контракту Заказчик вправе использовать вынесенные надзорными органами постановления об административных правонарушениях, допущенных Подрядчиком при выполнении работ, в том числе нарушения, зафиксированные с применением работающих в автоматическом режиме специальных технических средств, имеющих функции фотосъемки и видеозаписи.</w:t>
      </w:r>
    </w:p>
    <w:p w:rsidR="00A515CA" w:rsidRPr="00233452" w:rsidRDefault="00A515CA" w:rsidP="00233452">
      <w:pPr>
        <w:spacing w:after="0"/>
        <w:ind w:firstLine="709"/>
      </w:pPr>
      <w:r w:rsidRPr="00233452">
        <w:t>Подрядчик вправе привлекать для выполнения работ субподрядчиков.</w:t>
      </w:r>
    </w:p>
    <w:p w:rsidR="00A515CA" w:rsidRPr="00233452" w:rsidRDefault="00A515CA" w:rsidP="00233452">
      <w:pPr>
        <w:spacing w:after="0"/>
        <w:ind w:firstLine="709"/>
      </w:pPr>
      <w:proofErr w:type="gramStart"/>
      <w:r w:rsidRPr="00233452">
        <w:t>Заказчик осуществляет контроль и технический надзор за ходом и качеством выполняемых работ, соблюдением качества используемых Подрядчиком техники, оборудования,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</w:t>
      </w:r>
      <w:proofErr w:type="gramEnd"/>
      <w:r w:rsidRPr="00233452">
        <w:t xml:space="preserve"> деятельность подрядчика.</w:t>
      </w:r>
    </w:p>
    <w:p w:rsidR="00A515CA" w:rsidRPr="00233452" w:rsidRDefault="00A515CA" w:rsidP="00233452">
      <w:pPr>
        <w:spacing w:after="0"/>
        <w:ind w:firstLine="709"/>
      </w:pPr>
      <w:r w:rsidRPr="00233452">
        <w:t>Оценка качества выполненных работ осуществляется в ходе проверки представителем Заказчика самостоятельно, либо с представителем Подрядчика.</w:t>
      </w:r>
    </w:p>
    <w:p w:rsidR="00922022" w:rsidRPr="00233452" w:rsidRDefault="00922022" w:rsidP="00233452">
      <w:pPr>
        <w:spacing w:after="0"/>
        <w:ind w:firstLine="709"/>
      </w:pPr>
      <w:bookmarkStart w:id="1" w:name="_GoBack"/>
      <w:bookmarkEnd w:id="1"/>
    </w:p>
    <w:p w:rsidR="00A515CA" w:rsidRPr="00233452" w:rsidRDefault="00A515CA" w:rsidP="00233452">
      <w:pPr>
        <w:shd w:val="clear" w:color="auto" w:fill="FFFFFF"/>
        <w:tabs>
          <w:tab w:val="left" w:pos="851"/>
        </w:tabs>
        <w:spacing w:after="0"/>
        <w:ind w:firstLine="709"/>
      </w:pPr>
      <w:r w:rsidRPr="00233452">
        <w:t>2.5. Охрана труда и техника безопасности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 В целях обеспечения безопасности жизни людей при производстве работ по разметке согласовывать в установленном порядке с Заказчиком схему </w:t>
      </w:r>
      <w:r w:rsidRPr="00233452">
        <w:lastRenderedPageBreak/>
        <w:t xml:space="preserve">ограждения мест производства работ в соответствии с ОДМ 218.6.019–2016 «Рекомендации по организации движения и ограждению мест производства дорожных работ»,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 и нести ответственность за безопасность движения в зоне производства работ. 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Подрядчик несет самостоятельную ответственность за технику безопасности и охрану труда своих работников, противопожарную безопасность </w:t>
      </w:r>
    </w:p>
    <w:p w:rsidR="00A515CA" w:rsidRPr="00233452" w:rsidRDefault="00A515CA" w:rsidP="00233452">
      <w:pPr>
        <w:spacing w:after="0"/>
        <w:ind w:firstLine="709"/>
      </w:pPr>
      <w:r w:rsidRPr="00233452">
        <w:t>Подрядчик обязан обеспечить безопасность дорожного движения при оказании работ в соответствии с действующим законодательством РФ.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A515CA" w:rsidRPr="00233452" w:rsidRDefault="00A515CA" w:rsidP="00233452">
      <w:pPr>
        <w:spacing w:after="0"/>
        <w:ind w:firstLine="709"/>
      </w:pPr>
      <w:r w:rsidRPr="00233452">
        <w:t>Ответственность за нарушение перечисленных требований возлагается на Подрядчика.</w:t>
      </w:r>
    </w:p>
    <w:p w:rsidR="00A515CA" w:rsidRPr="00233452" w:rsidRDefault="00A515CA" w:rsidP="00233452">
      <w:pPr>
        <w:spacing w:after="0"/>
        <w:ind w:firstLine="709"/>
      </w:pPr>
      <w:r w:rsidRPr="00233452">
        <w:t>Подрядчик обязан незамедлительно сообщать Заказчику об аварийных ситуациях на территории села Яренска, выявленных (допущенных) в ходе выполнения работ.</w:t>
      </w:r>
    </w:p>
    <w:p w:rsidR="00A515CA" w:rsidRPr="00233452" w:rsidRDefault="00A515CA" w:rsidP="00233452">
      <w:pPr>
        <w:spacing w:after="0"/>
        <w:ind w:firstLine="709"/>
        <w:rPr>
          <w:u w:val="single"/>
        </w:rPr>
      </w:pPr>
      <w:r w:rsidRPr="00233452">
        <w:rPr>
          <w:u w:val="single"/>
        </w:rPr>
        <w:t>Пожарная безопасность</w:t>
      </w:r>
    </w:p>
    <w:p w:rsidR="00A515CA" w:rsidRPr="00233452" w:rsidRDefault="00A515CA" w:rsidP="00233452">
      <w:pPr>
        <w:spacing w:after="0"/>
        <w:ind w:firstLine="709"/>
      </w:pPr>
      <w:r w:rsidRPr="00233452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233452">
        <w:rPr>
          <w:rFonts w:eastAsia="Calibri"/>
        </w:rPr>
        <w:t>О противопожарном режиме» (</w:t>
      </w:r>
      <w:r w:rsidRPr="00233452">
        <w:t>с изменениями на 20 сентября 2019 года)</w:t>
      </w:r>
      <w:r w:rsidRPr="00233452">
        <w:rPr>
          <w:rFonts w:eastAsia="Calibri"/>
        </w:rPr>
        <w:t xml:space="preserve"> утв. постановлением Правительства Российской Федерации от 25 апреля 2012 г. № 390</w:t>
      </w:r>
      <w:r w:rsidRPr="00233452">
        <w:t>).</w:t>
      </w:r>
    </w:p>
    <w:p w:rsidR="00A515CA" w:rsidRPr="00233452" w:rsidRDefault="00A515CA" w:rsidP="00233452">
      <w:pPr>
        <w:spacing w:after="0"/>
        <w:ind w:firstLine="709"/>
        <w:rPr>
          <w:u w:val="single"/>
        </w:rPr>
      </w:pPr>
      <w:r w:rsidRPr="00233452">
        <w:rPr>
          <w:u w:val="single"/>
        </w:rPr>
        <w:t>Охрана окружающей природной среды</w:t>
      </w:r>
    </w:p>
    <w:p w:rsidR="00A515CA" w:rsidRPr="00233452" w:rsidRDefault="00A515CA" w:rsidP="00233452">
      <w:pPr>
        <w:spacing w:after="0"/>
        <w:ind w:firstLine="709"/>
      </w:pPr>
      <w:proofErr w:type="gramStart"/>
      <w:r w:rsidRPr="00233452"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(«Инструкция по охране природной среды при строительстве, ремонте и содержании автомобильных дорог» ВСН 8-89; ГОСТ 17.0.0.01-76 Система стандартов в области охраны природы и улучшения использования природных ресурсов.).</w:t>
      </w:r>
      <w:proofErr w:type="gramEnd"/>
    </w:p>
    <w:p w:rsidR="00A515CA" w:rsidRPr="00233452" w:rsidRDefault="00A515CA" w:rsidP="00233452">
      <w:pPr>
        <w:spacing w:after="0"/>
        <w:ind w:firstLine="709"/>
      </w:pPr>
      <w:r w:rsidRPr="00233452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A515CA" w:rsidRPr="00233452" w:rsidRDefault="00A515CA" w:rsidP="00233452">
      <w:pPr>
        <w:spacing w:after="0"/>
        <w:ind w:firstLine="709"/>
      </w:pPr>
      <w:r w:rsidRPr="00233452">
        <w:t>Подрядчик обязан соблюдать требования правил охраны окружающей среды и зеленых насаждений в соответствии с действующим законодательством РФ. Выполнение работ производится Подрядчиком в полном соответствии с условиями Контракта, с соблюдением строительных норм и правил, ПУЭ, правил по ОТ, ППБ, СанПиН и охране окружающей среды.</w:t>
      </w:r>
    </w:p>
    <w:p w:rsidR="00567443" w:rsidRPr="00233452" w:rsidRDefault="00567443" w:rsidP="00233452">
      <w:pPr>
        <w:spacing w:after="0"/>
        <w:ind w:firstLine="709"/>
      </w:pPr>
    </w:p>
    <w:p w:rsidR="00A515CA" w:rsidRPr="00233452" w:rsidRDefault="00A515CA" w:rsidP="00233452">
      <w:pPr>
        <w:autoSpaceDE w:val="0"/>
        <w:autoSpaceDN w:val="0"/>
        <w:adjustRightInd w:val="0"/>
        <w:spacing w:after="0"/>
        <w:ind w:firstLine="709"/>
      </w:pPr>
      <w:r w:rsidRPr="00233452">
        <w:t xml:space="preserve">3. </w:t>
      </w:r>
      <w:r w:rsidRPr="00233452">
        <w:rPr>
          <w:b/>
        </w:rPr>
        <w:t>Работы должны выполняться с соблюдением требований нормативно-технических документов:</w:t>
      </w:r>
    </w:p>
    <w:p w:rsidR="00A515CA" w:rsidRPr="00233452" w:rsidRDefault="00A515CA" w:rsidP="00233452">
      <w:pPr>
        <w:spacing w:after="0"/>
        <w:ind w:firstLine="709"/>
        <w:rPr>
          <w:spacing w:val="-4"/>
        </w:rPr>
      </w:pPr>
      <w:r w:rsidRPr="00233452">
        <w:rPr>
          <w:spacing w:val="-4"/>
        </w:rPr>
        <w:t xml:space="preserve">При выполнении работ Подрядчик </w:t>
      </w:r>
      <w:proofErr w:type="gramStart"/>
      <w:r w:rsidRPr="00233452">
        <w:rPr>
          <w:spacing w:val="-4"/>
        </w:rPr>
        <w:t>обязан</w:t>
      </w:r>
      <w:proofErr w:type="gramEnd"/>
      <w:r w:rsidRPr="00233452">
        <w:rPr>
          <w:spacing w:val="-4"/>
        </w:rPr>
        <w:t xml:space="preserve"> в том числе руководствоваться требованиями:</w:t>
      </w:r>
    </w:p>
    <w:p w:rsidR="00A515CA" w:rsidRPr="00233452" w:rsidRDefault="00A515CA" w:rsidP="00233452">
      <w:pPr>
        <w:autoSpaceDE w:val="0"/>
        <w:autoSpaceDN w:val="0"/>
        <w:adjustRightInd w:val="0"/>
        <w:spacing w:after="0"/>
        <w:ind w:firstLine="709"/>
        <w:rPr>
          <w:spacing w:val="-4"/>
        </w:rPr>
      </w:pPr>
      <w:r w:rsidRPr="00233452">
        <w:rPr>
          <w:spacing w:val="-4"/>
        </w:rPr>
        <w:t>- Федерального закона от 30.12.2009 № 384-ФЗ «Технический регламент о безопасности зданий и сооружений»;</w:t>
      </w:r>
    </w:p>
    <w:p w:rsidR="00A515CA" w:rsidRPr="00233452" w:rsidRDefault="00A515CA" w:rsidP="00233452">
      <w:pPr>
        <w:autoSpaceDE w:val="0"/>
        <w:autoSpaceDN w:val="0"/>
        <w:adjustRightInd w:val="0"/>
        <w:spacing w:after="0"/>
        <w:ind w:firstLine="709"/>
        <w:rPr>
          <w:spacing w:val="-4"/>
        </w:rPr>
      </w:pPr>
      <w:r w:rsidRPr="00233452">
        <w:rPr>
          <w:spacing w:val="-4"/>
        </w:rPr>
        <w:t>- Федерального закона от 30.03.1999 № 52-ФЗ «О санитарно-эпидемиологическом благополучии населения»;</w:t>
      </w:r>
    </w:p>
    <w:p w:rsidR="00A515CA" w:rsidRPr="00233452" w:rsidRDefault="00A515CA" w:rsidP="00233452">
      <w:pPr>
        <w:spacing w:after="0"/>
        <w:ind w:firstLine="709"/>
      </w:pPr>
      <w:r w:rsidRPr="00233452">
        <w:t>- СП 45.13330.2017 «Земляные сооружения, основания и фундаменты. Актуализированная редакция СНиП 3.02.01-87» (с изм. № 1, 2, 3);</w:t>
      </w:r>
    </w:p>
    <w:p w:rsidR="00A515CA" w:rsidRPr="00233452" w:rsidRDefault="00A515CA" w:rsidP="00233452">
      <w:pPr>
        <w:spacing w:after="0"/>
        <w:ind w:firstLine="709"/>
        <w:rPr>
          <w:spacing w:val="-4"/>
        </w:rPr>
      </w:pPr>
      <w:r w:rsidRPr="00233452">
        <w:t>- СП 104.13330.2016 «Инженерная защита территории от затопления и подтопления. Актуализированная редакция СНиП 2.06.15-85» (с изм. № 1);</w:t>
      </w:r>
    </w:p>
    <w:p w:rsidR="00A515CA" w:rsidRPr="00233452" w:rsidRDefault="00A515CA" w:rsidP="00233452">
      <w:pPr>
        <w:spacing w:after="0"/>
        <w:ind w:firstLine="709"/>
        <w:rPr>
          <w:spacing w:val="-4"/>
        </w:rPr>
      </w:pPr>
      <w:r w:rsidRPr="00233452">
        <w:t>- СП 46.13330.2012 «Мосты и трубы. Актуализированная редакция СНиП 3.06.04-91» (с изм. № 1, 2, 3, 4);</w:t>
      </w:r>
    </w:p>
    <w:p w:rsidR="00A515CA" w:rsidRPr="00233452" w:rsidRDefault="00A515CA" w:rsidP="00233452">
      <w:pPr>
        <w:spacing w:after="0"/>
        <w:ind w:firstLine="709"/>
        <w:rPr>
          <w:spacing w:val="-4"/>
        </w:rPr>
      </w:pPr>
      <w:r w:rsidRPr="00233452">
        <w:t>- СП 78.13330.2012 «Автомобильные дороги. Актуализированная редакция СНиП 3.06.03-85» (с изм. № 1, 2);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- ГОСТ </w:t>
      </w:r>
      <w:proofErr w:type="gramStart"/>
      <w:r w:rsidRPr="00233452">
        <w:t>Р</w:t>
      </w:r>
      <w:proofErr w:type="gramEnd"/>
      <w:r w:rsidRPr="00233452">
        <w:t xml:space="preserve">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 (с поправками);</w:t>
      </w:r>
    </w:p>
    <w:p w:rsidR="00A515CA" w:rsidRPr="00233452" w:rsidRDefault="00A515CA" w:rsidP="00233452">
      <w:pPr>
        <w:spacing w:after="0"/>
        <w:ind w:firstLine="709"/>
      </w:pPr>
      <w:r w:rsidRPr="00233452">
        <w:t xml:space="preserve">ГОСТ </w:t>
      </w:r>
      <w:proofErr w:type="gramStart"/>
      <w:r w:rsidRPr="00233452">
        <w:t>Р</w:t>
      </w:r>
      <w:proofErr w:type="gramEnd"/>
      <w:r w:rsidRPr="00233452">
        <w:t xml:space="preserve">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Поправками); </w:t>
      </w:r>
    </w:p>
    <w:p w:rsidR="001C5F37" w:rsidRPr="00233452" w:rsidRDefault="00A515CA" w:rsidP="00233452">
      <w:pPr>
        <w:spacing w:after="0"/>
        <w:ind w:firstLine="709"/>
      </w:pPr>
      <w:r w:rsidRPr="00233452">
        <w:lastRenderedPageBreak/>
        <w:t>Правила благоустройства МО «</w:t>
      </w:r>
      <w:proofErr w:type="spellStart"/>
      <w:r w:rsidRPr="00233452">
        <w:t>Сафроновское</w:t>
      </w:r>
      <w:proofErr w:type="spellEnd"/>
      <w:r w:rsidRPr="00233452">
        <w:t>», утверждённое решением Совета Депутатов МО «</w:t>
      </w:r>
      <w:proofErr w:type="spellStart"/>
      <w:r w:rsidRPr="00233452">
        <w:t>Сафроновское</w:t>
      </w:r>
      <w:proofErr w:type="spellEnd"/>
      <w:r w:rsidRPr="00233452">
        <w:t>» №30 от 03.11.2017г.</w:t>
      </w:r>
    </w:p>
    <w:sectPr w:rsidR="001C5F37" w:rsidRPr="00233452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7C3" w:rsidRDefault="00F747C3" w:rsidP="003C316D">
      <w:pPr>
        <w:spacing w:after="0"/>
      </w:pPr>
      <w:r>
        <w:separator/>
      </w:r>
    </w:p>
  </w:endnote>
  <w:endnote w:type="continuationSeparator" w:id="0">
    <w:p w:rsidR="00F747C3" w:rsidRDefault="00F747C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7C3" w:rsidRDefault="00F747C3" w:rsidP="003C316D">
      <w:pPr>
        <w:spacing w:after="0"/>
      </w:pPr>
      <w:r>
        <w:separator/>
      </w:r>
    </w:p>
  </w:footnote>
  <w:footnote w:type="continuationSeparator" w:id="0">
    <w:p w:rsidR="00F747C3" w:rsidRDefault="00F747C3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33452"/>
    <w:rsid w:val="0024349D"/>
    <w:rsid w:val="002645C6"/>
    <w:rsid w:val="00270EAC"/>
    <w:rsid w:val="00291E62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67443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57745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E2533"/>
    <w:rsid w:val="008F7BE8"/>
    <w:rsid w:val="009031D0"/>
    <w:rsid w:val="00916F05"/>
    <w:rsid w:val="00922022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515CA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747C3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92</cp:revision>
  <cp:lastPrinted>2023-04-12T08:09:00Z</cp:lastPrinted>
  <dcterms:created xsi:type="dcterms:W3CDTF">2022-02-01T11:21:00Z</dcterms:created>
  <dcterms:modified xsi:type="dcterms:W3CDTF">2025-03-19T12:14:00Z</dcterms:modified>
</cp:coreProperties>
</file>