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70E37" w14:textId="77777777" w:rsidR="008A34BB" w:rsidRPr="008A34BB" w:rsidRDefault="008A34BB" w:rsidP="008A3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Минтруд России в период с 1 апреля по 15 июля 2025 года проводит всероссийский опрос работодателей о перспективной потребности в кадрах.</w:t>
      </w:r>
    </w:p>
    <w:p w14:paraId="0469285B" w14:textId="77777777" w:rsidR="008A34BB" w:rsidRPr="008A34BB" w:rsidRDefault="008A34BB" w:rsidP="008A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</w:p>
    <w:p w14:paraId="513DCC67" w14:textId="77777777" w:rsidR="008A34BB" w:rsidRPr="008A34BB" w:rsidRDefault="008A34BB" w:rsidP="008A3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Заполнение работодателями-участниками опроса анкетных форм будет осуществляться на цифровой платформе ФГБУ «ВНИИ труда» Минтруда России, доступ к которой будет открыт с 1 апреля 2025 года по ссылке: </w:t>
      </w:r>
      <w:hyperlink r:id="rId4" w:tgtFrame="_blank" w:history="1">
        <w:r w:rsidRPr="008A34BB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prognoz.vcot.info/</w:t>
        </w:r>
      </w:hyperlink>
    </w:p>
    <w:p w14:paraId="4AD75EBD" w14:textId="77777777" w:rsidR="008A34BB" w:rsidRPr="008A34BB" w:rsidRDefault="008A34BB" w:rsidP="008A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</w:p>
    <w:p w14:paraId="435A51E6" w14:textId="77777777" w:rsidR="008A34BB" w:rsidRPr="008A34BB" w:rsidRDefault="008A34BB" w:rsidP="008A3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Для участия необходимо: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перейти на платформу по адресу </w:t>
      </w:r>
      <w:hyperlink r:id="rId5" w:tgtFrame="_blank" w:history="1">
        <w:r w:rsidRPr="008A34BB">
          <w:rPr>
            <w:rFonts w:ascii="Arial" w:eastAsia="Times New Roman" w:hAnsi="Arial" w:cs="Arial"/>
            <w:color w:val="3176E9"/>
            <w:sz w:val="24"/>
            <w:szCs w:val="24"/>
            <w:u w:val="single"/>
            <w:lang w:eastAsia="ru-RU"/>
          </w:rPr>
          <w:t>prognoz.vcot.info</w:t>
        </w:r>
      </w:hyperlink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;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выбрать «Вход для организаций/ИП»;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зарегистрироваться и получить доступ в личный кабинет;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 xml:space="preserve">заполнить анкету на платформе или в формате </w:t>
      </w:r>
      <w:proofErr w:type="spellStart"/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Excel</w:t>
      </w:r>
      <w:proofErr w:type="spellEnd"/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(файл доступен для скачивания и загрузки после заполнения).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В организации должен быть назначен ответственный за внесение информации. Заполнение анкет рекомендуется поручить сотрудникам, компетентным в вопросах стратегии развития или управления персоналом.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Если у компании есть обособленные подразделения в регионах, анкету следует заполнять без учета их данных - каждое подразделение регистрируется и участвует в опросе отдельно.</w:t>
      </w:r>
    </w:p>
    <w:p w14:paraId="7B04CB34" w14:textId="77777777" w:rsidR="008A34BB" w:rsidRPr="008A34BB" w:rsidRDefault="008A34BB" w:rsidP="008A34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 </w:t>
      </w:r>
    </w:p>
    <w:p w14:paraId="01F48441" w14:textId="77777777" w:rsidR="008A34BB" w:rsidRPr="008A34BB" w:rsidRDefault="008A34BB" w:rsidP="008A34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E5E5E"/>
          <w:sz w:val="24"/>
          <w:szCs w:val="24"/>
          <w:lang w:eastAsia="ru-RU"/>
        </w:rPr>
      </w:pP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Чтобы облегчить процесс заполнения анкет, организован сервис поддержки: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 xml:space="preserve">️на платформе размещены методические материалы, </w:t>
      </w:r>
      <w:proofErr w:type="spellStart"/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>видеоинструкции</w:t>
      </w:r>
      <w:proofErr w:type="spellEnd"/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t xml:space="preserve"> и короткий обучающий курс.</w:t>
      </w:r>
      <w:r w:rsidRPr="008A34BB">
        <w:rPr>
          <w:rFonts w:ascii="Arial" w:eastAsia="Times New Roman" w:hAnsi="Arial" w:cs="Arial"/>
          <w:color w:val="5E5E5E"/>
          <w:sz w:val="24"/>
          <w:szCs w:val="24"/>
          <w:lang w:eastAsia="ru-RU"/>
        </w:rPr>
        <w:br/>
        <w:t>️ с 1 апреля по 15 июня работает контакт-центр по телефону +7 (495) 705-75-75.</w:t>
      </w:r>
    </w:p>
    <w:p w14:paraId="55F95CD0" w14:textId="77777777" w:rsidR="0069442A" w:rsidRDefault="0069442A">
      <w:bookmarkStart w:id="0" w:name="_GoBack"/>
      <w:bookmarkEnd w:id="0"/>
    </w:p>
    <w:sectPr w:rsidR="0069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A"/>
    <w:rsid w:val="0069442A"/>
    <w:rsid w:val="008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06C0-CD2F-480D-A326-553AA8C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8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rognoz.vcot.info&amp;utf=1" TargetMode="External"/><Relationship Id="rId4" Type="http://schemas.openxmlformats.org/officeDocument/2006/relationships/hyperlink" Target="https://vk.com/away.php?to=https%3A%2F%2Fprognoz.vcot.info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2025-04-10T13:29:00Z</dcterms:created>
  <dcterms:modified xsi:type="dcterms:W3CDTF">2025-04-10T13:30:00Z</dcterms:modified>
</cp:coreProperties>
</file>