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B1" w:rsidRDefault="003C78B1">
      <w:pPr>
        <w:pStyle w:val="ConsPlusNormal"/>
        <w:jc w:val="both"/>
        <w:outlineLvl w:val="0"/>
      </w:pPr>
      <w:bookmarkStart w:id="0" w:name="_GoBack"/>
      <w:bookmarkEnd w:id="0"/>
    </w:p>
    <w:p w:rsidR="003C78B1" w:rsidRDefault="003C78B1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3C78B1" w:rsidRDefault="003C78B1">
      <w:pPr>
        <w:pStyle w:val="ConsPlusTitle"/>
        <w:ind w:firstLine="540"/>
        <w:jc w:val="both"/>
      </w:pPr>
    </w:p>
    <w:p w:rsidR="003C78B1" w:rsidRDefault="003C78B1">
      <w:pPr>
        <w:pStyle w:val="ConsPlusTitle"/>
        <w:jc w:val="center"/>
      </w:pPr>
      <w:r>
        <w:t>ПОСТАНОВЛЕНИЕ</w:t>
      </w:r>
    </w:p>
    <w:p w:rsidR="003C78B1" w:rsidRDefault="003C78B1">
      <w:pPr>
        <w:pStyle w:val="ConsPlusTitle"/>
        <w:jc w:val="center"/>
      </w:pPr>
      <w:r>
        <w:t>от 21 ноября 2024 г. N 992-пп</w:t>
      </w:r>
    </w:p>
    <w:p w:rsidR="003C78B1" w:rsidRDefault="003C78B1">
      <w:pPr>
        <w:pStyle w:val="ConsPlusTitle"/>
        <w:ind w:firstLine="540"/>
        <w:jc w:val="both"/>
      </w:pPr>
    </w:p>
    <w:p w:rsidR="003C78B1" w:rsidRDefault="003C78B1">
      <w:pPr>
        <w:pStyle w:val="ConsPlusTitle"/>
        <w:jc w:val="center"/>
      </w:pPr>
      <w:r>
        <w:t>ОБ УТВЕРЖДЕНИИ РЕГИОНАЛЬНОЙ ПРОГРАММЫ АРХАНГЕЛЬСКОЙ ОБЛАСТИ</w:t>
      </w:r>
    </w:p>
    <w:p w:rsidR="003C78B1" w:rsidRDefault="003C78B1">
      <w:pPr>
        <w:pStyle w:val="ConsPlusTitle"/>
        <w:jc w:val="center"/>
      </w:pPr>
      <w:r>
        <w:t>"РАЗВИТИЕ ТОРГОВЛИ В АРХАНГЕЛЬСКОЙ ОБЛАСТИ</w:t>
      </w:r>
    </w:p>
    <w:p w:rsidR="003C78B1" w:rsidRDefault="003C78B1">
      <w:pPr>
        <w:pStyle w:val="ConsPlusTitle"/>
        <w:jc w:val="center"/>
      </w:pPr>
      <w:r>
        <w:t>НА 2025 - 2030 ГОДЫ"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18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r:id="rId5">
        <w:r>
          <w:rPr>
            <w:color w:val="0000FF"/>
          </w:rPr>
          <w:t>пунктом 1 статьи 33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Федерации, </w:t>
      </w:r>
      <w:hyperlink r:id="rId6">
        <w:r>
          <w:rPr>
            <w:color w:val="0000FF"/>
          </w:rPr>
          <w:t>подпунктом 1 пункта 1 статьи 34</w:t>
        </w:r>
      </w:hyperlink>
      <w:r>
        <w:t xml:space="preserve"> Устава Архангельской области Правительство Архангельской области постановляет: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</w:t>
      </w:r>
      <w:hyperlink w:anchor="P30">
        <w:r>
          <w:rPr>
            <w:color w:val="0000FF"/>
          </w:rPr>
          <w:t>программу</w:t>
        </w:r>
      </w:hyperlink>
      <w:r>
        <w:t xml:space="preserve"> Архангельской области "Развитие торговли в Архангельской области на 2025 - 2030 годы" (далее - региональная программа).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2. Рекомендовать участникам региональной программы ежегодно, до 20 февраля года, следующего за отчетным, представлять в министерство агропромышленного комплекса и торговли Архангельской области </w:t>
      </w:r>
      <w:hyperlink w:anchor="P958">
        <w:r>
          <w:rPr>
            <w:color w:val="0000FF"/>
          </w:rPr>
          <w:t>информацию</w:t>
        </w:r>
      </w:hyperlink>
      <w:r>
        <w:t xml:space="preserve"> о достижении показателей региональной программы по форме согласно приложению N 3 к региональной программе.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2025 года, но не ранее дня его официального опубликования.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</w:pPr>
      <w:r>
        <w:t>Первый заместитель Губернатора</w:t>
      </w:r>
    </w:p>
    <w:p w:rsidR="003C78B1" w:rsidRDefault="003C78B1">
      <w:pPr>
        <w:pStyle w:val="ConsPlusNormal"/>
        <w:jc w:val="right"/>
      </w:pPr>
      <w:r>
        <w:t>Архангельской области -</w:t>
      </w:r>
    </w:p>
    <w:p w:rsidR="003C78B1" w:rsidRDefault="003C78B1">
      <w:pPr>
        <w:pStyle w:val="ConsPlusNormal"/>
        <w:jc w:val="right"/>
      </w:pPr>
      <w:r>
        <w:t>председатель Правительства</w:t>
      </w:r>
    </w:p>
    <w:p w:rsidR="003C78B1" w:rsidRDefault="003C78B1">
      <w:pPr>
        <w:pStyle w:val="ConsPlusNormal"/>
        <w:jc w:val="right"/>
      </w:pPr>
      <w:r>
        <w:t>Архангельской области</w:t>
      </w:r>
    </w:p>
    <w:p w:rsidR="003C78B1" w:rsidRDefault="003C78B1">
      <w:pPr>
        <w:pStyle w:val="ConsPlusNormal"/>
        <w:jc w:val="right"/>
      </w:pPr>
      <w:r>
        <w:t>А.В.АЛСУФЬЕВ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0"/>
      </w:pPr>
      <w:r>
        <w:t>Утверждена</w:t>
      </w:r>
    </w:p>
    <w:p w:rsidR="003C78B1" w:rsidRDefault="003C78B1">
      <w:pPr>
        <w:pStyle w:val="ConsPlusNormal"/>
        <w:jc w:val="right"/>
      </w:pPr>
      <w:r>
        <w:t>постановлением Правительства</w:t>
      </w:r>
    </w:p>
    <w:p w:rsidR="003C78B1" w:rsidRDefault="003C78B1">
      <w:pPr>
        <w:pStyle w:val="ConsPlusNormal"/>
        <w:jc w:val="right"/>
      </w:pPr>
      <w:r>
        <w:t>Архангельской области</w:t>
      </w:r>
    </w:p>
    <w:p w:rsidR="003C78B1" w:rsidRDefault="003C78B1">
      <w:pPr>
        <w:pStyle w:val="ConsPlusNormal"/>
        <w:jc w:val="right"/>
      </w:pPr>
      <w:r>
        <w:t>от 21.11.2024 N 992-пп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bookmarkStart w:id="1" w:name="P30"/>
      <w:bookmarkEnd w:id="1"/>
      <w:r>
        <w:t>РЕГИОНАЛЬНАЯ ПРОГРАММА</w:t>
      </w:r>
    </w:p>
    <w:p w:rsidR="003C78B1" w:rsidRDefault="003C78B1">
      <w:pPr>
        <w:pStyle w:val="ConsPlusTitle"/>
        <w:jc w:val="center"/>
      </w:pPr>
      <w:r>
        <w:t>АРХАНГЕЛЬСКОЙ ОБЛАСТИ "РАЗВИТИЕ ТОРГОВЛИ В АРХАНГЕЛЬСКОЙ</w:t>
      </w:r>
    </w:p>
    <w:p w:rsidR="003C78B1" w:rsidRDefault="003C78B1">
      <w:pPr>
        <w:pStyle w:val="ConsPlusTitle"/>
        <w:jc w:val="center"/>
      </w:pPr>
      <w:r>
        <w:t>ОБЛАСТИ НА 2025 - 2030 ГОДЫ"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0"/>
      </w:pPr>
      <w:r>
        <w:t>ПАСПОРТ</w:t>
      </w:r>
    </w:p>
    <w:p w:rsidR="003C78B1" w:rsidRDefault="003C78B1">
      <w:pPr>
        <w:pStyle w:val="ConsPlusTitle"/>
        <w:jc w:val="center"/>
      </w:pPr>
      <w:r>
        <w:t>РЕГИОНАЛЬНОЙ ПРОГРАММЫ АРХАНГЕЛЬСКОЙ ОБЛАСТИ</w:t>
      </w:r>
    </w:p>
    <w:p w:rsidR="003C78B1" w:rsidRDefault="003C78B1">
      <w:pPr>
        <w:pStyle w:val="ConsPlusTitle"/>
        <w:jc w:val="center"/>
      </w:pPr>
      <w:r>
        <w:t>"РАЗВИТИЕ ТОРГОВЛИ В АРХАНГЕЛЬСКОЙ ОБЛАСТИ</w:t>
      </w:r>
    </w:p>
    <w:p w:rsidR="003C78B1" w:rsidRDefault="003C78B1">
      <w:pPr>
        <w:pStyle w:val="ConsPlusTitle"/>
        <w:jc w:val="center"/>
      </w:pPr>
      <w:r>
        <w:t>НА 2025 - 2030 ГОДЫ"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1"/>
        <w:gridCol w:w="340"/>
        <w:gridCol w:w="6633"/>
      </w:tblGrid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Наименование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региональная программа Архангельской области "Развитие торговли в Архангельской области на 2025 - 2030 годы" (далее - региональная программа)</w:t>
            </w: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lastRenderedPageBreak/>
              <w:t>Ответственный исполнитель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агропромышленного комплекса и торговли Архангельской области (далее - министерство)</w:t>
            </w: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Участники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труда, занятости и социального развития Архангельской области; органы местного самоуправления муниципальных образований Архангельской области (далее - органы местного самоуправления) (по согласованию); автономная некоммерческая организация Архангельской области "Агентство регионального развития" (далее - АНО "Агентство регионального развития") (по согласованию)</w:t>
            </w: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Цель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 xml:space="preserve">развитие торговой деятельности и формирование эффективной торговой политики в Архангельской области, направленной на удовлетворение потребностей населения Архангельской области в услугах торговли. Показатели региональной программы приведены в </w:t>
            </w:r>
            <w:hyperlink w:anchor="P777">
              <w:r>
                <w:rPr>
                  <w:color w:val="0000FF"/>
                </w:rPr>
                <w:t>приложении N 1</w:t>
              </w:r>
            </w:hyperlink>
            <w:r>
              <w:t xml:space="preserve"> к региональной программе</w:t>
            </w: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задача N 1. Обеспечение реализации государственной политики в области торговой деятельности в Архангельской области;</w:t>
            </w:r>
          </w:p>
          <w:p w:rsidR="003C78B1" w:rsidRDefault="003C78B1">
            <w:pPr>
              <w:pStyle w:val="ConsPlusNormal"/>
            </w:pPr>
            <w:r>
              <w:t xml:space="preserve">задача N 2. Развитие </w:t>
            </w:r>
            <w:proofErr w:type="spellStart"/>
            <w:r>
              <w:t>многоформатной</w:t>
            </w:r>
            <w:proofErr w:type="spellEnd"/>
            <w:r>
              <w:t xml:space="preserve"> инфраструктуры торговли в Архангельской области;</w:t>
            </w:r>
          </w:p>
          <w:p w:rsidR="003C78B1" w:rsidRDefault="003C78B1">
            <w:pPr>
              <w:pStyle w:val="ConsPlusNormal"/>
            </w:pPr>
            <w:r>
              <w:t>задача N 3. Развитие системы подготовки кадров в сфере торговли в Архангельской области</w:t>
            </w: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сроки реализации региональной программы - 2025 - 2030 годы. Региональная программа реализуется в один этап</w:t>
            </w: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Объем и источники финансирования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</w:tr>
      <w:tr w:rsidR="003C78B1"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Ожидаемые результаты реализации региональной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формирование торговой инфраструктуры в Архангельской области с учетом видов и типов объектов торговли, форм и способов осуществления торговли, потребностей населения Архангельской области; достижение установленных нормативов минимальной обеспеченности населения Архангельской области площадью (количеством) стационарных торговых объектов; повышение доступности товаров для населения Архангельской области; создание условий для увеличения спроса на товары отечественных товаропроизводителей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1"/>
      </w:pPr>
      <w:r>
        <w:t>I. Анализ состояния и развития сферы торговли</w:t>
      </w:r>
    </w:p>
    <w:p w:rsidR="003C78B1" w:rsidRDefault="003C78B1">
      <w:pPr>
        <w:pStyle w:val="ConsPlusTitle"/>
        <w:jc w:val="center"/>
      </w:pPr>
      <w:r>
        <w:t>в Архангельской области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На основе анализа ретроспективы и актуального состояния отраслей потребительского рынка Архангельской области (торговли, общественного питания и бытового обслуживания населения) выявлена положительная динамика большинства показателей, характеризующих указанные сферы. Тенденция роста объемов оптового и розничного товарооборота, оборота общественного питания и объема бытовых услуг в Архангельской области имеет устойчивый характер.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Для потребительского рынка Архангельской области характерны стабильное развитие, </w:t>
      </w:r>
      <w:r>
        <w:lastRenderedPageBreak/>
        <w:t>высокая насыщенность и разнообразие ассортимента продовольственных и непродовольственных товаров, повышение покупательской способности, рост производства товаров.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Сфера торговли является одной из основных отраслей экономики Архангельской области, которая в структуре производства валового регионального продукта играет ведущую роль и занимает пятое место по участию в его формировании после видов экономической деятельности "Обрабатывающие производства", "Государственное управление и обеспечение военной безопасности; социальное обеспечение", "Транспортировка и хранение" и "Деятельность по операциям с недвижимым имуществом".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Достижению высоких показателей развития потребительского рынка Архангельской области способствовали как благоприятная экономическая конъюнктура, так и устойчивый рост заработной платы. Положительная динамика развития потребительского рынка Архангельской области свидетельствует о развитии в Архангельской области более современной модели развития рынка товаров и услуг.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Состояние сфер потребительского рынка Архангельской области определяется общим состоянием экономики Российской Федерации, в значительной мере обусловленным сложившейся в мире ситуацией, изменившимися экспортно-импортными потоками, динамикой курса национальной валюты.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На потребительском рынке Архангельской области осуществляют свою деятельность 12 855 объектов сферы торговли, в том числе: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500 объектов оптовой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6625 объектов розничной торговли (3512 объектов по реализации продовольственных товаров и 3113 объектов по реализации непродовольственных товаров);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1292 нестационарных торговых объекта;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 розничных рынка;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1203 объекта общественного питания;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3232 объекта бытового обслуживания населения.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Сфера торговли является важнейшим индикатором социально-экономического развития Архангельской области, в котором отражаются динамика потребления и платежеспособного спроса населения Архангельской области, эффективность государственной политики в области занятости населения Архангельской области, поддержки отечественных производителей из числа субъектов малого и среднего предпринимательства.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2023 году объем оборота розничной торговли в Архангельской области составил 348,91 млрд. рублей, что составило 102,8 процента к предыдущему году в сопоставимых ценах.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Оборот оптовой торговли в Архангельской области в 2023 году составил 183,1 млрд рублей, что на 3,2 процента выше, чем за аналогичный период 2022 года в сопоставимых ценах.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расчете на душу населения в 2023 году реализовано товаров на 363,4 тыс. рублей.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Формирование оборота розничной торговли в Архангельской области происходило в основном за счет оборота организаций и индивидуальных предпринимателей, осуществляющих деятельность на объектах стационарной торговой сети, не имеющих торговых залов. Их доля в обороте в 2023 году составила 99,8 процента, в 2022 году - 99,7 процента. Продажа товаров на розничных рынках и ярмарках в Архангельской области в 2023 году составила 0,3 процента, что </w:t>
      </w:r>
      <w:r>
        <w:lastRenderedPageBreak/>
        <w:t>соответствует показателю 2022 года.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Структура оборота розничной торговли в Архангельской области в 2023 году незначительно изменилась относительно предыдущего года. В структуре оборота розничной торговли в Архангельской области удельный вес пищевых продуктов, включая напитки, и табачных изделий в 2023 году составил 51,4 процента, непродовольственных товаров - 48,6 процента (в 2022 году - соответственно 55,5 процента и 44,5 процента).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2023 году розничная торговая сеть в Архангельской области представлена 7125 торговыми объектами всех форматов торговли. В настоящее время общая площадь торговых объектов, расположенных на территории Архангельской области, составляет 1,28 млн. кв. м. В 2023 году в Архангельской области введено в эксплуатацию более 30 торговых объектов общей площадью 11,4 тыс. кв. м.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части 1 статьи 5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 (далее - Федеральный закон N 381-ФЗ), </w:t>
      </w:r>
      <w:hyperlink r:id="rId8">
        <w:r>
          <w:rPr>
            <w:color w:val="0000FF"/>
          </w:rPr>
          <w:t>Правилами</w:t>
        </w:r>
      </w:hyperlink>
      <w:r>
        <w:t xml:space="preserve">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утвержденными постановлением Правительства Российской Федерации от 5 мая 2023 года N 704,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от 29 октября 2010 года N 212-16-ОЗ "О реализации государственных полномочий Архангельской области в сфере регулирования торговой деятельности, защиты прав потребителей и средств индивидуализации товаров" (далее - областной закон N 212-16-ОЗ) в Архангельской области утверждены следующие нормативы (далее - нормативы):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Архангельской области (муниципальных районов, муниципальных округов и городских округов Архангельской области) площадью (количеством) стационарных торговых объектов (</w:t>
      </w:r>
      <w:hyperlink r:id="rId11">
        <w:r>
          <w:rPr>
            <w:color w:val="0000FF"/>
          </w:rPr>
          <w:t>приложение N 1</w:t>
        </w:r>
      </w:hyperlink>
      <w:r>
        <w:t xml:space="preserve"> к областному закону N 212-16-ОЗ);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Архангельской области (муниципальных районов, муниципальных округов и городских округов Архангельской области) площадью (количеством) нестационарных торговых объектов (</w:t>
      </w:r>
      <w:hyperlink r:id="rId13">
        <w:r>
          <w:rPr>
            <w:color w:val="0000FF"/>
          </w:rPr>
          <w:t>приложение N 2</w:t>
        </w:r>
      </w:hyperlink>
      <w:r>
        <w:t xml:space="preserve"> к областному закону N 212-16-ОЗ);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3) </w:t>
      </w:r>
      <w:hyperlink r:id="rId14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Архангельской области (муниципальных районов, муниципальных округов и городских округов Архангельской области) площадью (количеством) торговых мест, используемых для осуществления деятельности по продаже товаров на ярмарках и розничных рынках (</w:t>
      </w:r>
      <w:hyperlink r:id="rId15">
        <w:r>
          <w:rPr>
            <w:color w:val="0000FF"/>
          </w:rPr>
          <w:t>приложение N 3</w:t>
        </w:r>
      </w:hyperlink>
      <w:r>
        <w:t xml:space="preserve"> к областному закону N 212-16-ОЗ).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Анализ и расчет фактической обеспеченности населения Архангельской области площадью (количеством) торговых объектов показали, что преимущественное количество значений нормативов достигнуты и превышают минимальный уровень.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Архангельской области, как и на территории Российской Федерации, существует проблема непривлекательности отдаленных, малочисленных и труднодоступных населенных пунктов Архангельской области для осуществления торговой деятельности, а также низкого покупательского спроса.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создания условий для обеспечения услугами торговли населения отдаленных, малочисленных и труднодоступных населенных пунктов Архангельской области, не имеющих стационарных торговых объектов, органами местного самоуправления проводится ряд мероприятий, в том числе: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lastRenderedPageBreak/>
        <w:t>1) проведение анализа количества отдаленных, малочисленных и труднодоступных населенных пунктов Архангельской области и обеспеченности населения указанных населенных пунктов Архангельской области услугами выездной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согласование графиков осуществления выездной торговли в указанных населенных пунктах Архангельской области с учетом интересов населения указанных населенных пунктов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организация встреч с населением указанных населенных пунктов Архангельской области по вопросу обеспечения товарами и услугами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4) организация работы "горячей линии" для приема обращений от населения указанных населенных пунктов Архангельской области в случае нарушений графиков доставки товаров первой необходимости.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целях обеспечения выполнения требований органами местного самоуправления законодательства Российской Федерации по обеспечению населения Архангельской области услугами торговли, учитывая необходимость сохранения объектов стационарной торговли и выездной торговли, в том числе в отдаленных, малочисленных и труднодоступных населенных пунктах Архангельской области, организациям потребительской кооперации предоставляются субсидии в рамках реализации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>
        <w:t>софинансирование</w:t>
      </w:r>
      <w:proofErr w:type="spellEnd"/>
      <w:r>
        <w:t xml:space="preserve"> расходов по созданию условий для обеспечения поселений услугами торговли, бюджетам муниципальных округов Архангельской области на </w:t>
      </w:r>
      <w:proofErr w:type="spellStart"/>
      <w:r>
        <w:t>софинансирование</w:t>
      </w:r>
      <w:proofErr w:type="spellEnd"/>
      <w:r>
        <w:t xml:space="preserve">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</w:t>
      </w:r>
      <w:proofErr w:type="spellStart"/>
      <w:r>
        <w:t>софинансирование</w:t>
      </w:r>
      <w:proofErr w:type="spellEnd"/>
      <w:r>
        <w:t xml:space="preserve"> расходов по созданию условий для обеспечения жителей городских округов Архангельской области услугами торговли" (далее - областной закон N 203-15-ОЗ).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17">
        <w:r>
          <w:rPr>
            <w:color w:val="0000FF"/>
          </w:rPr>
          <w:t>закон</w:t>
        </w:r>
      </w:hyperlink>
      <w:r>
        <w:t xml:space="preserve"> N 203-15-ОЗ предполагает предоставление из областного бюджета местным бюджетам муниципальных образований Архангельской области субсидий на </w:t>
      </w:r>
      <w:proofErr w:type="spellStart"/>
      <w:r>
        <w:t>софинансирование</w:t>
      </w:r>
      <w:proofErr w:type="spellEnd"/>
      <w:r>
        <w:t xml:space="preserve"> расходов, связанных с решением вопросов местного значения по созданию условий для обеспечения населения муниципальных образований Архангельской области услугами торговли.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Предоставление указанных субсидий местным бюджетам муниципальных образований Архангельской области осуществляется на основании соглашений о взаимодействии по предоставлению и расходованию указанных субсидий, заключаемых между министерством и органами местного самоуправления в пределах средств, предусмотренных областным законом об областном бюджете на текущий финансовый год и на плановый период.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Предоставление указанных субсидий способствовало привлечению индивидуальных предпринимателей и организаций к осуществлению торговой деятельности в более 500 населенных пунктах Архангельской области, в том числе в отдаленных, малочисленных и труднодоступных населенных пунктах Архангельской области, в которых проживают в среднем 10 тыс. граждан.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Указанные субсидии предоставляются 12 организациям потребительской кооперации.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Сфера общественного питания играет важную роль в динамичном развитии экономики Российской Федерации и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По итогам 2023 года оборот общественного питания по Архангельской области составил 20,3 млрд. рублей, что выше уровня соответствующего периода 2022 года на 0,1 процента в сопоставимых ценах.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Рынок услуг общественного питания в Архангельской области по состоянию на 1 января 2024 </w:t>
      </w:r>
      <w:r>
        <w:lastRenderedPageBreak/>
        <w:t>года представляют 1203 предприятия общественного питания: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81 ресторан;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475 кафе;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168 баров;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169 ресторанов быстрого питания;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151 буфет;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147 столовых;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12 кафетериев.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Фактическая обеспеченность населения Архангельской области предприятиями общественного питания в расчете на 1000 жителей в среднем по Архангельской области оценивается на уровне 61 посадочного места. Вместе с тем наблюдается диспропорция в развитии предприятий общественного питания в городских округах и сельских поселениях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Потребительский рынок Архангельской области также включает сферу бытового обслуживания населения Архангельской области, которая является одной из социально значимых сфер экономики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За 2023 год населению Архангельской области были оказаны услуги бытового характера на сумму 9,3 млрд. рублей, что в сопоставимых ценах на 4,8 процента больше, чем за аналогичный период 2022 года.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Удельный вес услуг бытового характера в общем объеме оборота платных услуг в Архангельской области сопоставим с удельным весом телекоммуникационных услуг (12,1 процента) и жилищных услуг (9,7 процента) в общем объеме оборота платных услуг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По состоянию на 1 января 2024 года количество организаций, оказывающих услуги бытового характера на территории Архангельской области, составляют 3232 единицы.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результате анализа современного состояния рынка бытового обслуживания населения Архангельской области выявлены следующие наиболее значимые проблемы: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слабо развитая инфраструктура бытового обслуживания населения Архангельской области: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дефицит стационарной сети бытового обслуживания населения Архангельской области в отдельных населенных пунктах Архангельской области, в том числе в сельской местности;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низкий уровень развития выездных форм оказания услуг населению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неразвитая система межмуниципальных связей организаций бытового обслуживания населения Архангельской области в реализации совместных проектов, способствующих развитию рынка бытовых услуг в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недостаток квалифицированных кадров в сфере бытового обслуживания населения Архангельской области, неразвитая система подготовки профессиональных кадров по некоторым видам услуг бытового характера (ритуальные услуги, услуги химической чистки и иные);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3) непрестижность профессий в сфере бытового обслуживания населения Архангельской </w:t>
      </w:r>
      <w:r>
        <w:lastRenderedPageBreak/>
        <w:t>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своевременной выработки и реализации мер, способствующих стабилизации экономической ситуации в Архангельской области, проводится мониторинг средних розничных цен.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Рост розничных цен как по Российской Федерации, так и по Архангельской области в 2023 году отмечался в сфере продовольствия.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По данным Управления Федеральной службы государственной статистики по Архангельской области и Ненецкому автономному округу, инфляция в Архангельской области по итогам 2023 года составила 8,96 процента, что выше уровня Российской Федерации (7,42 процента) и Северо-Западного федерального округа (7,11 процента).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Вместе с тем отмечается замедление роста инфляции в Архангельской области в сравнении с 2022 годом (11,87 процента), разница составила 2,91 процента (таблица N 1).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Базовая инфляция в Архангельской области, отражающая более устойчивую динамику цен, в декабре 2023 года составила 8,5 процента к уровню декабря прошлого года.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1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Индексы</w:t>
      </w:r>
    </w:p>
    <w:p w:rsidR="003C78B1" w:rsidRDefault="003C78B1">
      <w:pPr>
        <w:pStyle w:val="ConsPlusTitle"/>
        <w:jc w:val="center"/>
      </w:pPr>
      <w:r>
        <w:t>потребительских цен (тарифов) на продовольственные,</w:t>
      </w:r>
    </w:p>
    <w:p w:rsidR="003C78B1" w:rsidRDefault="003C78B1">
      <w:pPr>
        <w:pStyle w:val="ConsPlusTitle"/>
        <w:jc w:val="center"/>
      </w:pPr>
      <w:r>
        <w:t>непродовольственные товары и услуги по Архангельской области</w:t>
      </w:r>
    </w:p>
    <w:p w:rsidR="003C78B1" w:rsidRDefault="003C78B1">
      <w:pPr>
        <w:pStyle w:val="ConsPlusTitle"/>
        <w:jc w:val="center"/>
      </w:pPr>
      <w:r>
        <w:t>(за исключением Ненецкого автономного округа),</w:t>
      </w:r>
    </w:p>
    <w:p w:rsidR="003C78B1" w:rsidRDefault="003C78B1">
      <w:pPr>
        <w:pStyle w:val="ConsPlusTitle"/>
        <w:jc w:val="center"/>
      </w:pPr>
      <w:r>
        <w:t>Северо-Западному федеральному округу, Российской Федерации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1"/>
        <w:gridCol w:w="3458"/>
        <w:gridCol w:w="1162"/>
        <w:gridCol w:w="1162"/>
        <w:gridCol w:w="1162"/>
      </w:tblGrid>
      <w:tr w:rsidR="003C78B1">
        <w:tc>
          <w:tcPr>
            <w:tcW w:w="2071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3458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86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(процентов)</w:t>
            </w:r>
          </w:p>
        </w:tc>
      </w:tr>
      <w:tr w:rsidR="003C78B1">
        <w:tc>
          <w:tcPr>
            <w:tcW w:w="2071" w:type="dxa"/>
          </w:tcPr>
          <w:p w:rsidR="003C78B1" w:rsidRDefault="003C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3C78B1" w:rsidRDefault="003C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5</w:t>
            </w:r>
          </w:p>
        </w:tc>
      </w:tr>
      <w:tr w:rsidR="003C78B1">
        <w:tc>
          <w:tcPr>
            <w:tcW w:w="2071" w:type="dxa"/>
            <w:vMerge w:val="restart"/>
          </w:tcPr>
          <w:p w:rsidR="003C78B1" w:rsidRDefault="003C78B1">
            <w:pPr>
              <w:pStyle w:val="ConsPlusNormal"/>
            </w:pPr>
            <w:r>
              <w:t>Все товары и услуги</w:t>
            </w: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109,57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111,87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108,96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108,39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111,94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107,42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108,53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107,11</w:t>
            </w:r>
          </w:p>
        </w:tc>
      </w:tr>
      <w:tr w:rsidR="003C78B1">
        <w:tc>
          <w:tcPr>
            <w:tcW w:w="2071" w:type="dxa"/>
            <w:vMerge w:val="restart"/>
          </w:tcPr>
          <w:p w:rsidR="003C78B1" w:rsidRDefault="003C78B1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109,56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110,23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108,51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110,62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110,29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108,16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110,22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107,41</w:t>
            </w:r>
          </w:p>
        </w:tc>
      </w:tr>
      <w:tr w:rsidR="003C78B1">
        <w:tc>
          <w:tcPr>
            <w:tcW w:w="2071" w:type="dxa"/>
            <w:vMerge w:val="restart"/>
          </w:tcPr>
          <w:p w:rsidR="003C78B1" w:rsidRDefault="003C78B1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110,47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113,99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109,22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108,58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112,7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105,96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108,62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114,22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106,01</w:t>
            </w:r>
          </w:p>
        </w:tc>
      </w:tr>
      <w:tr w:rsidR="003C78B1">
        <w:tc>
          <w:tcPr>
            <w:tcW w:w="2071" w:type="dxa"/>
            <w:vMerge w:val="restart"/>
          </w:tcPr>
          <w:p w:rsidR="003C78B1" w:rsidRDefault="003C78B1">
            <w:pPr>
              <w:pStyle w:val="ConsPlusNormal"/>
            </w:pPr>
            <w:r>
              <w:t>Услуги</w:t>
            </w: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107,75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110,55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109,19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104,98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113,19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108,33</w:t>
            </w:r>
          </w:p>
        </w:tc>
      </w:tr>
      <w:tr w:rsidR="003C78B1">
        <w:tc>
          <w:tcPr>
            <w:tcW w:w="207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458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106,25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112,14</w:t>
            </w:r>
          </w:p>
        </w:tc>
        <w:tc>
          <w:tcPr>
            <w:tcW w:w="1162" w:type="dxa"/>
          </w:tcPr>
          <w:p w:rsidR="003C78B1" w:rsidRDefault="003C78B1">
            <w:pPr>
              <w:pStyle w:val="ConsPlusNormal"/>
              <w:jc w:val="center"/>
            </w:pPr>
            <w:r>
              <w:t>108,18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Продовольственные товары в Архангельской области в декабре 2023 года подорожали на 108,51 процента к уровню декабря 2022 года (по Северо-Западному федеральному округу отмечался рост на 107,41 процента, по Российской Федерации - на 108,16 процента). Основным фактором продовольственной инфляции в Архангельской области стал рост цен на плодоовощную группу товаров (капуста, лук, морковь), мясо кур, рыбу мороженную неразделанную, яйца куриные, чай. Повышение цен на продовольственные товары в Архангельской области обусловлено следующими факторами: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увеличение экспортных поставок (рыба);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изменение уровня пошлины;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подорожание кормовых добавок, ветеринарных препаратов;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увеличение логистических расходов.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Рост цен на товары непродовольственной группы в Архангельской области к уровню декабря 2022 года составил 109,22 процента (Северо-Западный федеральный округ - 106,01 процента, Российская Федерация - 105,96 процента). Рост цен на услуги составил 109,19 процента (Северо-Западный федеральный округ - 108,18 процента, Российская Федерация - 108,33 процента). Значительное воздействие оказало выстраивание новых деловых взаимоотношений с поставщиками расходных материалов. Рост цен на аренду, оплату коммунальных услуг, транспортные расходы способствует увеличению цены реализации товаров конечному потребителю.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Оборот розничной торговли является индикатором ее состояния (таблица N 2).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Данный показатель в Архангельской области ниже показателя по Российской Федерации на 5,2 процента, и на 10,3 процента ниже показателя по Северо-Западному Федеральному округу.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2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Оборот</w:t>
      </w:r>
    </w:p>
    <w:p w:rsidR="003C78B1" w:rsidRDefault="003C78B1">
      <w:pPr>
        <w:pStyle w:val="ConsPlusTitle"/>
        <w:jc w:val="center"/>
      </w:pPr>
      <w:r>
        <w:t>розничной торговли по Архангельской области (за</w:t>
      </w:r>
    </w:p>
    <w:p w:rsidR="003C78B1" w:rsidRDefault="003C78B1">
      <w:pPr>
        <w:pStyle w:val="ConsPlusTitle"/>
        <w:jc w:val="center"/>
      </w:pPr>
      <w:r>
        <w:t>исключением Ненецкого автономного округа), Северо-Западному</w:t>
      </w:r>
    </w:p>
    <w:p w:rsidR="003C78B1" w:rsidRDefault="003C78B1">
      <w:pPr>
        <w:pStyle w:val="ConsPlusTitle"/>
        <w:jc w:val="center"/>
      </w:pPr>
      <w:r>
        <w:t>федеральному округу, Российской Федерации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1587"/>
        <w:gridCol w:w="1134"/>
        <w:gridCol w:w="992"/>
        <w:gridCol w:w="1134"/>
        <w:gridCol w:w="994"/>
        <w:gridCol w:w="1180"/>
        <w:gridCol w:w="1000"/>
      </w:tblGrid>
      <w:tr w:rsidR="003C78B1">
        <w:tc>
          <w:tcPr>
            <w:tcW w:w="1050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87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2126" w:type="dxa"/>
            <w:gridSpan w:val="2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128" w:type="dxa"/>
            <w:gridSpan w:val="2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180" w:type="dxa"/>
            <w:gridSpan w:val="2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1050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587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992" w:type="dxa"/>
          </w:tcPr>
          <w:p w:rsidR="003C78B1" w:rsidRDefault="003C78B1">
            <w:pPr>
              <w:pStyle w:val="ConsPlusNormal"/>
              <w:jc w:val="center"/>
            </w:pPr>
            <w:r>
              <w:t xml:space="preserve">в процентах к предыдущему </w:t>
            </w:r>
            <w:r>
              <w:lastRenderedPageBreak/>
              <w:t>году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994" w:type="dxa"/>
          </w:tcPr>
          <w:p w:rsidR="003C78B1" w:rsidRDefault="003C78B1">
            <w:pPr>
              <w:pStyle w:val="ConsPlusNormal"/>
              <w:jc w:val="center"/>
            </w:pPr>
            <w:r>
              <w:t xml:space="preserve">в процентах к предыдущему </w:t>
            </w:r>
            <w:r>
              <w:lastRenderedPageBreak/>
              <w:t>году</w:t>
            </w:r>
          </w:p>
        </w:tc>
        <w:tc>
          <w:tcPr>
            <w:tcW w:w="1180" w:type="dxa"/>
          </w:tcPr>
          <w:p w:rsidR="003C78B1" w:rsidRDefault="003C78B1">
            <w:pPr>
              <w:pStyle w:val="ConsPlusNormal"/>
              <w:jc w:val="center"/>
            </w:pPr>
            <w:r>
              <w:lastRenderedPageBreak/>
              <w:t>млн. рублей</w:t>
            </w:r>
          </w:p>
        </w:tc>
        <w:tc>
          <w:tcPr>
            <w:tcW w:w="1000" w:type="dxa"/>
          </w:tcPr>
          <w:p w:rsidR="003C78B1" w:rsidRDefault="003C78B1">
            <w:pPr>
              <w:pStyle w:val="ConsPlusNormal"/>
              <w:jc w:val="center"/>
            </w:pPr>
            <w:r>
              <w:t xml:space="preserve">в процентах к предыдущему </w:t>
            </w:r>
            <w:r>
              <w:lastRenderedPageBreak/>
              <w:t>году</w:t>
            </w:r>
          </w:p>
        </w:tc>
      </w:tr>
      <w:tr w:rsidR="003C78B1">
        <w:tc>
          <w:tcPr>
            <w:tcW w:w="1050" w:type="dxa"/>
            <w:vMerge w:val="restart"/>
          </w:tcPr>
          <w:p w:rsidR="003C78B1" w:rsidRDefault="003C78B1">
            <w:pPr>
              <w:pStyle w:val="ConsPlusNormal"/>
              <w:jc w:val="both"/>
            </w:pPr>
            <w:r>
              <w:lastRenderedPageBreak/>
              <w:t>Оборот розничной торговли</w:t>
            </w:r>
          </w:p>
        </w:tc>
        <w:tc>
          <w:tcPr>
            <w:tcW w:w="1587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301 395,5</w:t>
            </w:r>
          </w:p>
        </w:tc>
        <w:tc>
          <w:tcPr>
            <w:tcW w:w="992" w:type="dxa"/>
          </w:tcPr>
          <w:p w:rsidR="003C78B1" w:rsidRDefault="003C78B1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325 913,6</w:t>
            </w:r>
          </w:p>
        </w:tc>
        <w:tc>
          <w:tcPr>
            <w:tcW w:w="994" w:type="dxa"/>
          </w:tcPr>
          <w:p w:rsidR="003C78B1" w:rsidRDefault="003C78B1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180" w:type="dxa"/>
          </w:tcPr>
          <w:p w:rsidR="003C78B1" w:rsidRDefault="003C78B1">
            <w:pPr>
              <w:pStyle w:val="ConsPlusNormal"/>
              <w:jc w:val="center"/>
            </w:pPr>
            <w:r>
              <w:t>348 905,0</w:t>
            </w:r>
          </w:p>
        </w:tc>
        <w:tc>
          <w:tcPr>
            <w:tcW w:w="1000" w:type="dxa"/>
          </w:tcPr>
          <w:p w:rsidR="003C78B1" w:rsidRDefault="003C78B1">
            <w:pPr>
              <w:pStyle w:val="ConsPlusNormal"/>
              <w:jc w:val="center"/>
            </w:pPr>
            <w:r>
              <w:t>102,8</w:t>
            </w:r>
          </w:p>
        </w:tc>
      </w:tr>
      <w:tr w:rsidR="003C78B1">
        <w:tc>
          <w:tcPr>
            <w:tcW w:w="1050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587" w:type="dxa"/>
          </w:tcPr>
          <w:p w:rsidR="003C78B1" w:rsidRDefault="003C78B1">
            <w:pPr>
              <w:pStyle w:val="ConsPlusNormal"/>
              <w:jc w:val="both"/>
            </w:pPr>
            <w:r>
              <w:t>Северо-Западный федеральный округ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4 071 880</w:t>
            </w:r>
          </w:p>
        </w:tc>
        <w:tc>
          <w:tcPr>
            <w:tcW w:w="992" w:type="dxa"/>
          </w:tcPr>
          <w:p w:rsidR="003C78B1" w:rsidRDefault="003C78B1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4 400 189</w:t>
            </w:r>
          </w:p>
        </w:tc>
        <w:tc>
          <w:tcPr>
            <w:tcW w:w="994" w:type="dxa"/>
          </w:tcPr>
          <w:p w:rsidR="003C78B1" w:rsidRDefault="003C78B1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180" w:type="dxa"/>
          </w:tcPr>
          <w:p w:rsidR="003C78B1" w:rsidRDefault="003C78B1">
            <w:pPr>
              <w:pStyle w:val="ConsPlusNormal"/>
              <w:jc w:val="center"/>
            </w:pPr>
            <w:r>
              <w:t>5 155 101</w:t>
            </w:r>
          </w:p>
        </w:tc>
        <w:tc>
          <w:tcPr>
            <w:tcW w:w="1000" w:type="dxa"/>
          </w:tcPr>
          <w:p w:rsidR="003C78B1" w:rsidRDefault="003C78B1">
            <w:pPr>
              <w:pStyle w:val="ConsPlusNormal"/>
              <w:jc w:val="center"/>
            </w:pPr>
            <w:r>
              <w:t>113,1</w:t>
            </w:r>
          </w:p>
        </w:tc>
      </w:tr>
      <w:tr w:rsidR="003C78B1">
        <w:tc>
          <w:tcPr>
            <w:tcW w:w="1050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587" w:type="dxa"/>
          </w:tcPr>
          <w:p w:rsidR="003C78B1" w:rsidRDefault="003C78B1">
            <w:pPr>
              <w:pStyle w:val="ConsPlusNormal"/>
              <w:jc w:val="both"/>
            </w:pPr>
            <w:r>
              <w:t>Российская Федерация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39 472 018</w:t>
            </w:r>
          </w:p>
        </w:tc>
        <w:tc>
          <w:tcPr>
            <w:tcW w:w="992" w:type="dxa"/>
          </w:tcPr>
          <w:p w:rsidR="003C78B1" w:rsidRDefault="003C78B1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42 577 016</w:t>
            </w:r>
          </w:p>
        </w:tc>
        <w:tc>
          <w:tcPr>
            <w:tcW w:w="994" w:type="dxa"/>
          </w:tcPr>
          <w:p w:rsidR="003C78B1" w:rsidRDefault="003C78B1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180" w:type="dxa"/>
          </w:tcPr>
          <w:p w:rsidR="003C78B1" w:rsidRDefault="003C78B1">
            <w:pPr>
              <w:pStyle w:val="ConsPlusNormal"/>
              <w:jc w:val="center"/>
            </w:pPr>
            <w:r>
              <w:t>48 155 722</w:t>
            </w:r>
          </w:p>
        </w:tc>
        <w:tc>
          <w:tcPr>
            <w:tcW w:w="1000" w:type="dxa"/>
          </w:tcPr>
          <w:p w:rsidR="003C78B1" w:rsidRDefault="003C78B1">
            <w:pPr>
              <w:pStyle w:val="ConsPlusNormal"/>
              <w:jc w:val="center"/>
            </w:pPr>
            <w:r>
              <w:t>108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В рейтинге субъектов Российской Федерации в Северо-Западном Федеральном округе по абсолютному показателю розничного товарооборота за 2023 год Архангельская область занимает третье место, после Ленинградской области и города федерального значения Санкт-Петербурга (таблица N 3).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3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Оборот</w:t>
      </w:r>
    </w:p>
    <w:p w:rsidR="003C78B1" w:rsidRDefault="003C78B1">
      <w:pPr>
        <w:pStyle w:val="ConsPlusTitle"/>
        <w:jc w:val="center"/>
      </w:pPr>
      <w:r>
        <w:t>розничной торговли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</w:pPr>
      <w:r>
        <w:t>млн. рублей</w:t>
      </w:r>
    </w:p>
    <w:p w:rsidR="003C78B1" w:rsidRDefault="003C78B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558"/>
        <w:gridCol w:w="1560"/>
        <w:gridCol w:w="1501"/>
      </w:tblGrid>
      <w:tr w:rsidR="003C78B1">
        <w:tc>
          <w:tcPr>
            <w:tcW w:w="4422" w:type="dxa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4 071 879,5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4 400 189,2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5 155 101,0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152 913,8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159 686,2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185 250,1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Республика Коми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179 383,3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189 002,6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208 272,1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301 395,5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324 468,4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348 905,0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238 252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255 338,5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274 465,9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224 005,9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250 193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283 840,6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567 662,2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620 208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738 244,1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191 400,8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220 237,5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235 327,3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136 978,9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153 497,3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164 477,3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144 846,2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163 271,9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173 684,9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1 924 567,3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2 051 243,9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2 529 825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lastRenderedPageBreak/>
              <w:t>Российская Федерация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39 472 017,6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42 577 015,9</w:t>
            </w:r>
          </w:p>
        </w:tc>
        <w:tc>
          <w:tcPr>
            <w:tcW w:w="1501" w:type="dxa"/>
          </w:tcPr>
          <w:p w:rsidR="003C78B1" w:rsidRDefault="003C78B1">
            <w:pPr>
              <w:pStyle w:val="ConsPlusNormal"/>
              <w:jc w:val="center"/>
            </w:pPr>
            <w:r>
              <w:t>48 155 722,4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Одним из важнейших индикаторов развития сферы торговли является оборот розничной торговли на душу населения. Данный показатель по Архангельской области в 2023 году составил 363,4 тыс. рублей и был ниже показателя Северо-Западного федерального округа на 8,7 тыс. рублей, но выше показателя по Российской Федерации на 34,26 тыс. рублей (таблица N 4).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4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Оборот</w:t>
      </w:r>
    </w:p>
    <w:p w:rsidR="003C78B1" w:rsidRDefault="003C78B1">
      <w:pPr>
        <w:pStyle w:val="ConsPlusTitle"/>
        <w:jc w:val="center"/>
      </w:pPr>
      <w:r>
        <w:t>розничной торговли на душу населения по Архангельской</w:t>
      </w:r>
    </w:p>
    <w:p w:rsidR="003C78B1" w:rsidRDefault="003C78B1">
      <w:pPr>
        <w:pStyle w:val="ConsPlusTitle"/>
        <w:jc w:val="center"/>
      </w:pPr>
      <w:r>
        <w:t>области (за исключением Ненецкого автономного округа),</w:t>
      </w:r>
    </w:p>
    <w:p w:rsidR="003C78B1" w:rsidRDefault="003C78B1">
      <w:pPr>
        <w:pStyle w:val="ConsPlusTitle"/>
        <w:jc w:val="center"/>
      </w:pPr>
      <w:r>
        <w:t>Северо-Западному федеральному округу, Российской Федерации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134"/>
        <w:gridCol w:w="1134"/>
        <w:gridCol w:w="1047"/>
      </w:tblGrid>
      <w:tr w:rsidR="003C78B1">
        <w:tc>
          <w:tcPr>
            <w:tcW w:w="5726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47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5726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315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(рублей)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305 935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336 183</w:t>
            </w:r>
          </w:p>
        </w:tc>
        <w:tc>
          <w:tcPr>
            <w:tcW w:w="1047" w:type="dxa"/>
          </w:tcPr>
          <w:p w:rsidR="003C78B1" w:rsidRDefault="003C78B1">
            <w:pPr>
              <w:pStyle w:val="ConsPlusNormal"/>
              <w:jc w:val="center"/>
            </w:pPr>
            <w:r>
              <w:t>363 414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268 120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290 205</w:t>
            </w:r>
          </w:p>
        </w:tc>
        <w:tc>
          <w:tcPr>
            <w:tcW w:w="1047" w:type="dxa"/>
          </w:tcPr>
          <w:p w:rsidR="003C78B1" w:rsidRDefault="003C78B1">
            <w:pPr>
              <w:pStyle w:val="ConsPlusNormal"/>
              <w:jc w:val="center"/>
            </w:pPr>
            <w:r>
              <w:t>329 159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292 431</w:t>
            </w:r>
          </w:p>
        </w:tc>
        <w:tc>
          <w:tcPr>
            <w:tcW w:w="1134" w:type="dxa"/>
          </w:tcPr>
          <w:p w:rsidR="003C78B1" w:rsidRDefault="003C78B1">
            <w:pPr>
              <w:pStyle w:val="ConsPlusNormal"/>
              <w:jc w:val="center"/>
            </w:pPr>
            <w:r>
              <w:t>316 820</w:t>
            </w:r>
          </w:p>
        </w:tc>
        <w:tc>
          <w:tcPr>
            <w:tcW w:w="1047" w:type="dxa"/>
          </w:tcPr>
          <w:p w:rsidR="003C78B1" w:rsidRDefault="003C78B1">
            <w:pPr>
              <w:pStyle w:val="ConsPlusNormal"/>
              <w:jc w:val="center"/>
            </w:pPr>
            <w:r>
              <w:t>372 106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Розничная торговля на территории Архангельской области осуществляется в различных форматах (таблица N 5).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2023 году доля организаций и индивидуальных предпринимателей, осуществляющих торговлю в рамках стационарной торговой сети, в общем количестве субъектов организованной торговли составила 99,8 процента, что выше уровня 2022 года.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отчетном периоде на долю субъектов малого и среднего предпринимательства приходилось 52,1 процента оборота розничной торговли в Архангельской области, что на 4,9 процента больше, чем в 2022 году. На долю малых предприятий и микропредприятий приходилось 15,9 процента оборота розничной торговли в Архангельской области, что меньше на 3,6 процента, чем в 2022 году, и на 6,4 процента, чем в 2020 году. Доля индивидуальных предпринимателей составила 31,8 процента оборота розничной торговли в Архангельской области, что ниже показателя предыдущего года.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Доля продаж на рынках и ярмарках в Архангельской области составила 0,3 процента оборота розничной торговли в Архангельской области, что соответствует показателю 2022 года.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Архангельской области за 2023 год на фоне снижения оборота на малых предприятиях наблюдается увеличение удельного веса крупных и средних организаций, индивидуальных предпринимателей, реализующих товары вне рынка, а также сохранение уровня 2022 года по обороту розничной торговли на рынках и ярмарках.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5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Удельный вес</w:t>
      </w:r>
    </w:p>
    <w:p w:rsidR="003C78B1" w:rsidRDefault="003C78B1">
      <w:pPr>
        <w:pStyle w:val="ConsPlusTitle"/>
        <w:jc w:val="center"/>
      </w:pPr>
      <w:r>
        <w:t>в общем объеме оборота розничной торговли</w:t>
      </w:r>
    </w:p>
    <w:p w:rsidR="003C78B1" w:rsidRDefault="003C78B1">
      <w:pPr>
        <w:pStyle w:val="ConsPlusTitle"/>
        <w:jc w:val="center"/>
      </w:pPr>
      <w:r>
        <w:t>по Архангельской области (за исключением Ненецкого</w:t>
      </w:r>
    </w:p>
    <w:p w:rsidR="003C78B1" w:rsidRDefault="003C78B1">
      <w:pPr>
        <w:pStyle w:val="ConsPlusTitle"/>
        <w:jc w:val="center"/>
      </w:pPr>
      <w:r>
        <w:t>автономного округа)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135"/>
        <w:gridCol w:w="1133"/>
        <w:gridCol w:w="1073"/>
      </w:tblGrid>
      <w:tr w:rsidR="003C78B1">
        <w:tc>
          <w:tcPr>
            <w:tcW w:w="5726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Вид хозяйствующих субъектов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5726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341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(процентов)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4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Торговые организации и индивидуальные предприниматели, реализующие товары вне рынка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99,8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в том числе: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133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073" w:type="dxa"/>
          </w:tcPr>
          <w:p w:rsidR="003C78B1" w:rsidRDefault="003C78B1">
            <w:pPr>
              <w:pStyle w:val="ConsPlusNormal"/>
            </w:pP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Крупные организации и субъекты среднего предпринимательства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52,1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Малые предприятия (включая микропредприятия)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15,9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Индивидуальные предприниматели, реализующие товары вне рынка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31,8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Розничные рынки и ярмарки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3" w:type="dxa"/>
          </w:tcPr>
          <w:p w:rsidR="003C78B1" w:rsidRDefault="003C78B1">
            <w:pPr>
              <w:pStyle w:val="ConsPlusNormal"/>
              <w:jc w:val="center"/>
            </w:pPr>
            <w:r>
              <w:t>0,3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Доля оборота розничных торговых сетей в общем объеме оборота розничной торговли в Архангельской области в 2021 году составила 34,8 процента, в 2022 году - 37,5 процента, в 2023 году - 40,7 процента, что ниже показателей по Российской Федерации.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Доля оборота розничных торговых сетей в общем объеме оборота розничной торговли в Северо-Западном федеральном округе в 2021 году составила 51,9 процента, в 2022 году - 53,4 процента, в 2020 году - 53,4 процента.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Доля оборота розничных торговых сетей в общем объеме оборота розничной торговли в Российской Федерации в 2021 году составила 38,7 процента, в 2022 году - 39,7 процента, в 2023 году - 40,7 процента (таблица N 6).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6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Доля</w:t>
      </w:r>
    </w:p>
    <w:p w:rsidR="003C78B1" w:rsidRDefault="003C78B1">
      <w:pPr>
        <w:pStyle w:val="ConsPlusTitle"/>
        <w:jc w:val="center"/>
      </w:pPr>
      <w:r>
        <w:t>оборота розничных торговых сетей в общем объеме оборота</w:t>
      </w:r>
    </w:p>
    <w:p w:rsidR="003C78B1" w:rsidRDefault="003C78B1">
      <w:pPr>
        <w:pStyle w:val="ConsPlusTitle"/>
        <w:jc w:val="center"/>
      </w:pPr>
      <w:r>
        <w:t>розничной торговли по Архангельской области (за исключением</w:t>
      </w:r>
    </w:p>
    <w:p w:rsidR="003C78B1" w:rsidRDefault="003C78B1">
      <w:pPr>
        <w:pStyle w:val="ConsPlusTitle"/>
        <w:jc w:val="center"/>
      </w:pPr>
      <w:r>
        <w:t>Ненецкого автономного округа), Северо-Западному федеральному</w:t>
      </w:r>
    </w:p>
    <w:p w:rsidR="003C78B1" w:rsidRDefault="003C78B1">
      <w:pPr>
        <w:pStyle w:val="ConsPlusTitle"/>
        <w:jc w:val="center"/>
      </w:pPr>
      <w:r>
        <w:t>округу, Российской Федерации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135"/>
        <w:gridCol w:w="1133"/>
        <w:gridCol w:w="1074"/>
      </w:tblGrid>
      <w:tr w:rsidR="003C78B1">
        <w:tc>
          <w:tcPr>
            <w:tcW w:w="5726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5726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342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(процентов)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53,4</w:t>
            </w:r>
          </w:p>
        </w:tc>
      </w:tr>
      <w:tr w:rsidR="003C78B1">
        <w:tc>
          <w:tcPr>
            <w:tcW w:w="9068" w:type="dxa"/>
            <w:gridSpan w:val="4"/>
          </w:tcPr>
          <w:p w:rsidR="003C78B1" w:rsidRDefault="003C78B1">
            <w:pPr>
              <w:pStyle w:val="ConsPlusNormal"/>
            </w:pPr>
            <w:r>
              <w:t>в том числе: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48,6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Республика Коми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50,2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 xml:space="preserve">Архангельская область (кроме Ненецкого автономного </w:t>
            </w:r>
            <w:r>
              <w:lastRenderedPageBreak/>
              <w:t>округа)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lastRenderedPageBreak/>
              <w:t>34,8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39,6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43,2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46,6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54,5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56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47,8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45,4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59,8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58,4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40,7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В 2023 году в структуре оборота розничной торговли в Архангельской области удельный вес пищевых продуктов, включая напитки, и табачных изделий составил 51,4 процента, непродовольственных товаров - 48,6 процента.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2023 году показатель непродовольственных товаров составил 48,6 процента, что выше предыдущих анализируемых периодов. Однако по итогам 2023 года показатель продовольственных товаров снизился на 4,1 процента по сравнению с 2022 годом и стал соответствовать 2021 году (таблица N 7).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7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Структура</w:t>
      </w:r>
    </w:p>
    <w:p w:rsidR="003C78B1" w:rsidRDefault="003C78B1">
      <w:pPr>
        <w:pStyle w:val="ConsPlusTitle"/>
        <w:jc w:val="center"/>
      </w:pPr>
      <w:r>
        <w:t>оборота розничной торговли пищевыми продуктами,</w:t>
      </w:r>
    </w:p>
    <w:p w:rsidR="003C78B1" w:rsidRDefault="003C78B1">
      <w:pPr>
        <w:pStyle w:val="ConsPlusTitle"/>
        <w:jc w:val="center"/>
      </w:pPr>
      <w:r>
        <w:t>включая напитки, и табачными изделиями, непродовольственными</w:t>
      </w:r>
    </w:p>
    <w:p w:rsidR="003C78B1" w:rsidRDefault="003C78B1">
      <w:pPr>
        <w:pStyle w:val="ConsPlusTitle"/>
        <w:jc w:val="center"/>
      </w:pPr>
      <w:r>
        <w:t>товарами по Архангельской области (за исключением Ненецкого</w:t>
      </w:r>
    </w:p>
    <w:p w:rsidR="003C78B1" w:rsidRDefault="003C78B1">
      <w:pPr>
        <w:pStyle w:val="ConsPlusTitle"/>
        <w:jc w:val="center"/>
      </w:pPr>
      <w:r>
        <w:t>автономного округа) в общем обороте розничной торговли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698"/>
        <w:gridCol w:w="2776"/>
      </w:tblGrid>
      <w:tr w:rsidR="003C78B1">
        <w:tc>
          <w:tcPr>
            <w:tcW w:w="1531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698" w:type="dxa"/>
          </w:tcPr>
          <w:p w:rsidR="003C78B1" w:rsidRDefault="003C78B1">
            <w:pPr>
              <w:pStyle w:val="ConsPlusNormal"/>
              <w:jc w:val="center"/>
            </w:pPr>
            <w:r>
              <w:t>Пищевые продукты, включая напитки, и табачные изделия</w:t>
            </w:r>
          </w:p>
        </w:tc>
        <w:tc>
          <w:tcPr>
            <w:tcW w:w="2776" w:type="dxa"/>
          </w:tcPr>
          <w:p w:rsidR="003C78B1" w:rsidRDefault="003C78B1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</w:tr>
      <w:tr w:rsidR="003C78B1">
        <w:tc>
          <w:tcPr>
            <w:tcW w:w="153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7474" w:type="dxa"/>
            <w:gridSpan w:val="2"/>
          </w:tcPr>
          <w:p w:rsidR="003C78B1" w:rsidRDefault="003C78B1">
            <w:pPr>
              <w:pStyle w:val="ConsPlusNormal"/>
              <w:jc w:val="center"/>
            </w:pPr>
            <w:r>
              <w:t>(процентов)</w:t>
            </w:r>
          </w:p>
        </w:tc>
      </w:tr>
      <w:tr w:rsidR="003C78B1">
        <w:tc>
          <w:tcPr>
            <w:tcW w:w="1531" w:type="dxa"/>
          </w:tcPr>
          <w:p w:rsidR="003C78B1" w:rsidRDefault="003C78B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4698" w:type="dxa"/>
          </w:tcPr>
          <w:p w:rsidR="003C78B1" w:rsidRDefault="003C78B1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2776" w:type="dxa"/>
          </w:tcPr>
          <w:p w:rsidR="003C78B1" w:rsidRDefault="003C78B1">
            <w:pPr>
              <w:pStyle w:val="ConsPlusNormal"/>
              <w:jc w:val="center"/>
            </w:pPr>
            <w:r>
              <w:t>48,3</w:t>
            </w:r>
          </w:p>
        </w:tc>
      </w:tr>
      <w:tr w:rsidR="003C78B1">
        <w:tc>
          <w:tcPr>
            <w:tcW w:w="1531" w:type="dxa"/>
          </w:tcPr>
          <w:p w:rsidR="003C78B1" w:rsidRDefault="003C78B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4698" w:type="dxa"/>
          </w:tcPr>
          <w:p w:rsidR="003C78B1" w:rsidRDefault="003C78B1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2776" w:type="dxa"/>
          </w:tcPr>
          <w:p w:rsidR="003C78B1" w:rsidRDefault="003C78B1">
            <w:pPr>
              <w:pStyle w:val="ConsPlusNormal"/>
              <w:jc w:val="center"/>
            </w:pPr>
            <w:r>
              <w:t>44,5</w:t>
            </w:r>
          </w:p>
        </w:tc>
      </w:tr>
      <w:tr w:rsidR="003C78B1">
        <w:tc>
          <w:tcPr>
            <w:tcW w:w="1531" w:type="dxa"/>
          </w:tcPr>
          <w:p w:rsidR="003C78B1" w:rsidRDefault="003C78B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4698" w:type="dxa"/>
          </w:tcPr>
          <w:p w:rsidR="003C78B1" w:rsidRDefault="003C78B1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2776" w:type="dxa"/>
          </w:tcPr>
          <w:p w:rsidR="003C78B1" w:rsidRDefault="003C78B1">
            <w:pPr>
              <w:pStyle w:val="ConsPlusNormal"/>
              <w:jc w:val="center"/>
            </w:pPr>
            <w:r>
              <w:t>48,6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В 2023 году в Архангельской области оборот розничной торговли пищевыми продуктами, включая напитки, и табачными изделиями составил 179 334,4 млн. рублей, что в сопоставимых ценах на 4,5 процента больше, чем в 2022 году (в 2022 году - 171 609,7 млн. рублей, в 2021 году - 156 086,7 млн. рублей).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Оборот розничной торговли пищевыми продуктами, включая напитки, и табачными изделиями в Северо-Западном федеральном округе в 2023 году составил 2 221 283,3 млн. рублей (в 2022 году - 1 969 665,4 млн. рублей, в 2021 году - 1 704 825,7 млн. рублей). Оборот розничной торговли пищевыми продуктами, включая напитки, и табачными изделиями в Российской </w:t>
      </w:r>
      <w:r>
        <w:lastRenderedPageBreak/>
        <w:t>Федерации в 2023 году составил 23 025 889 млн. рублей (в 2022 году - 21 033 792,6 млн. рублей, в 2021 году - 18 554 230,3 млн. рублей) (таблица N 8).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8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Оборот</w:t>
      </w:r>
    </w:p>
    <w:p w:rsidR="003C78B1" w:rsidRDefault="003C78B1">
      <w:pPr>
        <w:pStyle w:val="ConsPlusTitle"/>
        <w:jc w:val="center"/>
      </w:pPr>
      <w:r>
        <w:t>розничной торговли пищевыми продуктами, включая</w:t>
      </w:r>
    </w:p>
    <w:p w:rsidR="003C78B1" w:rsidRDefault="003C78B1">
      <w:pPr>
        <w:pStyle w:val="ConsPlusTitle"/>
        <w:jc w:val="center"/>
      </w:pPr>
      <w:r>
        <w:t>напитки, и табачными изделиями по Архангельской области (за</w:t>
      </w:r>
    </w:p>
    <w:p w:rsidR="003C78B1" w:rsidRDefault="003C78B1">
      <w:pPr>
        <w:pStyle w:val="ConsPlusTitle"/>
        <w:jc w:val="center"/>
      </w:pPr>
      <w:r>
        <w:t>исключением Ненецкого автономного округа), Северо-Западному</w:t>
      </w:r>
    </w:p>
    <w:p w:rsidR="003C78B1" w:rsidRDefault="003C78B1">
      <w:pPr>
        <w:pStyle w:val="ConsPlusTitle"/>
        <w:jc w:val="center"/>
      </w:pPr>
      <w:r>
        <w:t>федеральному округу, Российской Федерации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560"/>
        <w:gridCol w:w="1558"/>
        <w:gridCol w:w="1360"/>
      </w:tblGrid>
      <w:tr w:rsidR="003C78B1">
        <w:tc>
          <w:tcPr>
            <w:tcW w:w="4592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4592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4478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(млн. рублей)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1 704 825,7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1 969 665,4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2 221 283,3</w:t>
            </w:r>
          </w:p>
        </w:tc>
      </w:tr>
      <w:tr w:rsidR="003C78B1">
        <w:tc>
          <w:tcPr>
            <w:tcW w:w="9070" w:type="dxa"/>
            <w:gridSpan w:val="4"/>
          </w:tcPr>
          <w:p w:rsidR="003C78B1" w:rsidRDefault="003C78B1">
            <w:pPr>
              <w:pStyle w:val="ConsPlusNormal"/>
            </w:pPr>
            <w:r>
              <w:t>в том числе: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84 207,9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87 811,8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94 956,2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Республика Коми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89 295,1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93 492,5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103403,7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156 086,7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171 609,7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179 334,4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128 707,2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145 718,7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154 217,3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103 973,2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122 182,0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135 450,8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248 319,2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297 429,6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336 478,3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116 359,9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133 199,5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142 305,8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70 836,4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79 151,2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84 852,8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69 052,5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78 200,6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83 406,6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631 216,2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753 446,2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898 837,2</w:t>
            </w:r>
          </w:p>
        </w:tc>
      </w:tr>
      <w:tr w:rsidR="003C78B1">
        <w:tc>
          <w:tcPr>
            <w:tcW w:w="4592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18 554 230,3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21 033 792,6</w:t>
            </w:r>
          </w:p>
        </w:tc>
        <w:tc>
          <w:tcPr>
            <w:tcW w:w="1360" w:type="dxa"/>
          </w:tcPr>
          <w:p w:rsidR="003C78B1" w:rsidRDefault="003C78B1">
            <w:pPr>
              <w:pStyle w:val="ConsPlusNormal"/>
              <w:jc w:val="center"/>
            </w:pPr>
            <w:r>
              <w:t>23 025 889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Долю оборота розничной торговли непродовольственными товарами в общем объеме товарооборота можно рассматривать как один из показателей качества жизни населения (таблица N 9).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2023 году в Архангельской области оборот розничной торговли непродовольственными товарами составил 169 570,6 млн. рублей (в 2022 году - 154 303,9 млн. рублей, в 2021 году - 145 308,8 млн. рублей).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Оборот розничной торговли непродовольственными товарами в Северо-Западном федеральном округе в 2023 году составил 2 430 523,8 млн. рублей (в 2022 году - 2 430 523,8 млн. рублей, в 2021 году - 2 367 053,8 млн. рублей). Оборот розничной торговли непродовольственными товарами в Российской Федерации в 2023 году составил 25 129 833,4 млн. рублей (в 2022 году - 21 543 223,3 млн. рублей, в 2021 году - 20 917 787,3 млн. рублей).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lastRenderedPageBreak/>
        <w:t>Оборот розничной торговли непродовольственными товарами в Архангельской области продолжают нарастать, в 2023 году по сравнению с показателем за аналогичный период предыдущего года рост составил 9,9 процента.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9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Оборот</w:t>
      </w:r>
    </w:p>
    <w:p w:rsidR="003C78B1" w:rsidRDefault="003C78B1">
      <w:pPr>
        <w:pStyle w:val="ConsPlusTitle"/>
        <w:jc w:val="center"/>
      </w:pPr>
      <w:r>
        <w:t>розничной торговли непродовольственными товарами</w:t>
      </w:r>
    </w:p>
    <w:p w:rsidR="003C78B1" w:rsidRDefault="003C78B1">
      <w:pPr>
        <w:pStyle w:val="ConsPlusTitle"/>
        <w:jc w:val="center"/>
      </w:pPr>
      <w:r>
        <w:t>по Архангельской области (за исключением Ненецкого</w:t>
      </w:r>
    </w:p>
    <w:p w:rsidR="003C78B1" w:rsidRDefault="003C78B1">
      <w:pPr>
        <w:pStyle w:val="ConsPlusTitle"/>
        <w:jc w:val="center"/>
      </w:pPr>
      <w:r>
        <w:t>автономного округа), Северо-Западному федеральному округу,</w:t>
      </w:r>
    </w:p>
    <w:p w:rsidR="003C78B1" w:rsidRDefault="003C78B1">
      <w:pPr>
        <w:pStyle w:val="ConsPlusTitle"/>
        <w:jc w:val="center"/>
      </w:pPr>
      <w:r>
        <w:t>Российской Федерации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558"/>
        <w:gridCol w:w="1558"/>
        <w:gridCol w:w="1503"/>
      </w:tblGrid>
      <w:tr w:rsidR="003C78B1">
        <w:tc>
          <w:tcPr>
            <w:tcW w:w="4422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4422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4619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(млн. рублей)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2 367 053,8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2 430 523,8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2 933 817,7</w:t>
            </w:r>
          </w:p>
        </w:tc>
      </w:tr>
      <w:tr w:rsidR="003C78B1">
        <w:tc>
          <w:tcPr>
            <w:tcW w:w="9041" w:type="dxa"/>
            <w:gridSpan w:val="4"/>
          </w:tcPr>
          <w:p w:rsidR="003C78B1" w:rsidRDefault="003C78B1">
            <w:pPr>
              <w:pStyle w:val="ConsPlusNormal"/>
            </w:pPr>
            <w:r>
              <w:t>в том числе: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68 705,9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71 874,4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90 293,9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Республика Коми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90 088,2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95 510,1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104 868,4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Архангельская область (кроме Ненецкого автономного округа)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145 308,8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154 303,9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169 570,6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109 544,8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109 619,8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120 248,6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120 032,7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128 011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148 389,8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319 343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322 778,4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401 765,8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75 040,9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87 038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93 021,5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66 142,5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74 346,1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79 624,5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75 793,7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85 071,3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90 278,3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Город федерального значения Санкт Петербург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1 293 351,1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1 297 797,7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1 630 987,8</w:t>
            </w:r>
          </w:p>
        </w:tc>
      </w:tr>
      <w:tr w:rsidR="003C78B1">
        <w:tc>
          <w:tcPr>
            <w:tcW w:w="4422" w:type="dxa"/>
          </w:tcPr>
          <w:p w:rsidR="003C78B1" w:rsidRDefault="003C78B1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20 917 787,3</w:t>
            </w:r>
          </w:p>
        </w:tc>
        <w:tc>
          <w:tcPr>
            <w:tcW w:w="1558" w:type="dxa"/>
          </w:tcPr>
          <w:p w:rsidR="003C78B1" w:rsidRDefault="003C78B1">
            <w:pPr>
              <w:pStyle w:val="ConsPlusNormal"/>
              <w:jc w:val="center"/>
            </w:pPr>
            <w:r>
              <w:t>21 543 223,3</w:t>
            </w:r>
          </w:p>
        </w:tc>
        <w:tc>
          <w:tcPr>
            <w:tcW w:w="1503" w:type="dxa"/>
          </w:tcPr>
          <w:p w:rsidR="003C78B1" w:rsidRDefault="003C78B1">
            <w:pPr>
              <w:pStyle w:val="ConsPlusNormal"/>
              <w:jc w:val="center"/>
            </w:pPr>
            <w:r>
              <w:t>25 129 833,4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На 1 января 2023 года среднесписочная численность работников организаций по виду экономической деятельности "Торговля оптовая и розничная; ремонт автотранспортных средств и мотоциклов" составила 23,5 тыс. человек, что на 3,91 процента меньше к аналогичному периоду прошлого года (таблица N 10).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10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Среднесписочная численность</w:t>
      </w:r>
    </w:p>
    <w:p w:rsidR="003C78B1" w:rsidRDefault="003C78B1">
      <w:pPr>
        <w:pStyle w:val="ConsPlusTitle"/>
        <w:jc w:val="center"/>
      </w:pPr>
      <w:r>
        <w:t>работников организаций без внешних совместителей</w:t>
      </w:r>
    </w:p>
    <w:p w:rsidR="003C78B1" w:rsidRDefault="003C78B1">
      <w:pPr>
        <w:pStyle w:val="ConsPlusTitle"/>
        <w:jc w:val="center"/>
      </w:pPr>
      <w:r>
        <w:t>по Архангельской области (за исключением Ненецкого</w:t>
      </w:r>
    </w:p>
    <w:p w:rsidR="003C78B1" w:rsidRDefault="003C78B1">
      <w:pPr>
        <w:pStyle w:val="ConsPlusTitle"/>
        <w:jc w:val="center"/>
      </w:pPr>
      <w:r>
        <w:t>автономного округа)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1135"/>
        <w:gridCol w:w="1133"/>
        <w:gridCol w:w="1074"/>
      </w:tblGrid>
      <w:tr w:rsidR="003C78B1">
        <w:tc>
          <w:tcPr>
            <w:tcW w:w="5726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lastRenderedPageBreak/>
              <w:t>Вид экономической деятельности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5726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342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(тыс. человек)</w:t>
            </w:r>
          </w:p>
        </w:tc>
      </w:tr>
      <w:tr w:rsidR="003C78B1">
        <w:tc>
          <w:tcPr>
            <w:tcW w:w="5726" w:type="dxa"/>
          </w:tcPr>
          <w:p w:rsidR="003C78B1" w:rsidRDefault="003C78B1">
            <w:pPr>
              <w:pStyle w:val="ConsPlusNormal"/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5" w:type="dxa"/>
          </w:tcPr>
          <w:p w:rsidR="003C78B1" w:rsidRDefault="003C78B1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23,5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Среднемесячная номинальная начисленная заработная плата за 2023 год по виду деятельности "Торговля оптовая и розничная, ремонт автотранспортных средств и мотоциклов" составила 51,1 тыс. рублей. Рост заработной платы в сфере торговли по итогам 2023 года составил 111,3 процента (в сравнении с 2022 годом) и остался на таком же уровне, как в среднем по Архангельской области (таблица N 11).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Таблица N 11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r>
        <w:t>Среднемесячная заработная плата</w:t>
      </w:r>
    </w:p>
    <w:p w:rsidR="003C78B1" w:rsidRDefault="003C78B1">
      <w:pPr>
        <w:pStyle w:val="ConsPlusTitle"/>
        <w:jc w:val="center"/>
      </w:pPr>
      <w:r>
        <w:t>одного работника по Архангельской области (за исключением</w:t>
      </w:r>
    </w:p>
    <w:p w:rsidR="003C78B1" w:rsidRDefault="003C78B1">
      <w:pPr>
        <w:pStyle w:val="ConsPlusTitle"/>
        <w:jc w:val="center"/>
      </w:pPr>
      <w:r>
        <w:t>Ненецкого автономного округа)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133"/>
        <w:gridCol w:w="1133"/>
        <w:gridCol w:w="1074"/>
      </w:tblGrid>
      <w:tr w:rsidR="003C78B1">
        <w:tc>
          <w:tcPr>
            <w:tcW w:w="5613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2023 год</w:t>
            </w:r>
          </w:p>
        </w:tc>
      </w:tr>
      <w:tr w:rsidR="003C78B1">
        <w:tc>
          <w:tcPr>
            <w:tcW w:w="5613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3340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(рублей)</w:t>
            </w:r>
          </w:p>
        </w:tc>
      </w:tr>
      <w:tr w:rsidR="003C78B1">
        <w:tc>
          <w:tcPr>
            <w:tcW w:w="5613" w:type="dxa"/>
          </w:tcPr>
          <w:p w:rsidR="003C78B1" w:rsidRDefault="003C78B1">
            <w:pPr>
              <w:pStyle w:val="ConsPlusNormal"/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39 541</w:t>
            </w:r>
          </w:p>
        </w:tc>
        <w:tc>
          <w:tcPr>
            <w:tcW w:w="1133" w:type="dxa"/>
          </w:tcPr>
          <w:p w:rsidR="003C78B1" w:rsidRDefault="003C78B1">
            <w:pPr>
              <w:pStyle w:val="ConsPlusNormal"/>
              <w:jc w:val="center"/>
            </w:pPr>
            <w:r>
              <w:t>45 429,4</w:t>
            </w:r>
          </w:p>
        </w:tc>
        <w:tc>
          <w:tcPr>
            <w:tcW w:w="1074" w:type="dxa"/>
          </w:tcPr>
          <w:p w:rsidR="003C78B1" w:rsidRDefault="003C78B1">
            <w:pPr>
              <w:pStyle w:val="ConsPlusNormal"/>
              <w:jc w:val="center"/>
            </w:pPr>
            <w:r>
              <w:t>51 100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1"/>
      </w:pPr>
      <w:r>
        <w:t>II. Содержание проблем и обоснование необходимости их</w:t>
      </w:r>
    </w:p>
    <w:p w:rsidR="003C78B1" w:rsidRDefault="003C78B1">
      <w:pPr>
        <w:pStyle w:val="ConsPlusTitle"/>
        <w:jc w:val="center"/>
      </w:pPr>
      <w:r>
        <w:t>решения программным методом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Сфера розничной торговли в Архангельской области выступает опережающим индикатором развития экономики Архангельской области, так как снижение потребительской активности, приводящее к падению темпов экономического роста, быстрее всего отражается на динамике розничного товарооборота.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Таким образом, состояние сферы розничной торговли в Архангельской области обладает критической значимостью для большинства аспектов жизни населения Архангельской области. Неэффективное развитие сферы розничной торговли в Архангельской области может поставить под угрозу развитие экономики Архангельской области, качество жизни населения Архангельской области, продовольственную безопасность и здоровье населения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Уровень развития сферы торговли в Архангельской области неоднороден. В большей степени она развивается в городском округе "Город Архангельск", городских округах Архангельской области "Северодвинск", "Котлас", "Город Коряжма", городе Вельске, что объясняется более высокой привлекательностью сферы торговли ввиду повышенного спроса и платежеспособности населения указанных муниципальных образований Архангельской области в сравнении с административными центрами муниципальных образований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среднесрочной перспективе позитивное влияние на развитие сферы торговли в Архангельской области будет оказывать укрупнение организаций розничной торговли. Развитие крупных и средних организаций в сфере торговли в Архангельской области по-прежнему будет связано с развитием розничных торговых сетей. На сегодняшний день розничные торговые сети в Архангельской области демонстрируют более эффективную единую закупочную политику, имеют возможность строить собственные распределительные центры, использовать современное </w:t>
      </w:r>
      <w:r>
        <w:lastRenderedPageBreak/>
        <w:t>программное обеспечение, улучшая систему учета товарных и финансовых потоков, способствуют привлечению инвестиций и сами являются инвесторами в экономику Российской Федерации и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организациях розничных торговых сетей в Архангельской области, которые предлагают потребителям широкий ассортимент товаров и являются крупными налогоплательщиками, создаются новые рабочие места.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рамках решения задачи по стимулированию деловой активности организаций и индивидуальных предпринимателей, осуществляющих торговую деятельность, и организации их взаимодействия с организациями и индивидуальными предпринимателями, осуществляющими производство (поставки) товаров, на территории Архангельской области необходимо проведение торгово-закупочных сессий с участием представителей розничных торговых сетей в Архангельской области, сельскохозяйственных товаропроизводителей и производителей товаров в Архангельской области в целях организации их взаимодействия и разъяснения проблемных вопросов.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Рост розничных цен привел к значительным изменениям в потребительских предпочтениях. Новая модель поведения на торговом рынке характеризуется увеличением объема продаж в организациях в сфере торговли в Архангельской области экономического класса и его уменьшением в более дорогих сегментах сферы торговли.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Наблюдается процесс переориентации покупателей на дискаунтеры (тип магазина с широким ассортиментом товаров по ценам ниже средних рыночных), снижается поток покупателей в супермаркетах, сокращается потребление соков, напитков, кондитерских изделий, сыров, мяса, некоторых видов молочных продуктов наименее обеспеченными слоями населения Архангельской области, снижается спрос на товары длительного пользования.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оперативного реагирования на изменения конъюнктуры продовольственных рынков и выполнения функций по недопущению необоснованного роста цен на социально значимые продукты и товары министерством осуществляется мониторинг состояния потребительского рынка на территории Архангельской области на основе данных Управления Федеральной службы государственной статистики по Архангельской области и Ненецкому автономному округу.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случае выявления необоснованного роста цен на продукты питания первой необходимости, выявления признаков нарушения антимонопольного законодательства Российской Федерации к организациям и индивидуальным предпринимателям принимаются соответствующие меры антимонопольного реагирования.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Для социальной поддержки населения Архангельской области организации и индивидуальные предприниматели предоставляют карты скидок. В настоящее время 18 организаций предоставляют скидки по социальным картам. К числу соответствующих организаций отнесены организации, реализующие продовольственные и непродовольственные товары, книжные магазины, магазины цветов и подарков, организации бытового обслуживания населения Архангельской области (ремонт, ателье, парикмахерские), государственное бюджетное учреждение культуры Архангельской области "Архангельский театр драмы имени </w:t>
      </w:r>
      <w:proofErr w:type="spellStart"/>
      <w:r>
        <w:t>М.В.Ломоносова</w:t>
      </w:r>
      <w:proofErr w:type="spellEnd"/>
      <w:r>
        <w:t>", туристические агентства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На территории Архангельской области недостаточно развита инфраструктура торговли, осуществляемой на розничных рынках.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настоящее время статус розничного рынка имеют три торговых объекта (один объект сельскохозяйственного назначения в городском округе "Город Архангельск", два универсальных объекта в городском округе Архангельской области "Котлас" и муниципальном округе Архангельской области "Город Северодвинск"). Число розничных рынков на территории Архангельской области сократилось с 20 до трех. Эта тенденция отмечается во всех субъектах </w:t>
      </w:r>
      <w:r>
        <w:lastRenderedPageBreak/>
        <w:t xml:space="preserve">Российской Федерации в связи с вступлением в силу с 1 января 2013 года положений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Федерации", урегулировавших организации деятельности по продаже товаров на розничных рынках исключительно в капитальных зданиях, строениях, сооружениях (</w:t>
      </w:r>
      <w:hyperlink r:id="rId19">
        <w:r>
          <w:rPr>
            <w:color w:val="0000FF"/>
          </w:rPr>
          <w:t>часть 3 статьи 24</w:t>
        </w:r>
      </w:hyperlink>
      <w:r>
        <w:t xml:space="preserve"> Федерального закона от 30 декабря 2006 года N 271-ФЗ "О розничных рынках и о внесении изменений в Трудовой кодекс Российской Федерации").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Правительством Архангельской области направлялись предложения по упрощению порядка организации розничных рынков и исключению ограничений в указанной сфере в Министерство промышленности и торговли Российской Федерации.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Одним из направлений работы Правительства Архангельской области является поддержка товаропроизводителей в Архангельской области, в первую очередь - производителей социально значимых продовольственных товаров первой необходимости. В связи с этим поиск устойчивого рынка сбыта как на территории Архангельской области, так и за ее пределами становится приоритетным.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активизации сбыта сельскохозяйственной продукции с фермерских и личных подсобных хозяйств на территориях городских округов и муниципальных районов Архангельской области выполнена следующая работа: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обустроены специально оборудованные торговые места для ежедневной сезонной торговли сельскохозяйственной продукцией, в том числе в сельских населенных пунктах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обустроены площадки для мини-рынков, в том числе в сельских населенных пунктах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выделены площадки для осуществления торговли с автомобилей и автолавок в местах с наибольшим покупательским трафиком, в том числе вблизи торговых центров, объектов розничных торговых сетей.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Важной задачей для создания комфортной потребительской среды в Архангельской области является появление в Архангельской области нестационарной и развозной торговли. Данный формат торговли является актуальным для отдаленных, малочисленных и труднодоступных населенных пунктов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Необходимо возрождение и развитие стрит-ритейла в Архангельской области, в том числе в формате торговой улицы (торгового коридора) - городской улицы, на которой по обеим ее сторонам расположены объекты стрит-ритейла (магазины, кафе, рестораны), образующие непрерывный ряд оформленных витрин, позволяющий покупателю заходить в соответствующие объекты. В настоящее время стрит-ритейл и торговые улицы (торговые коридоры) как формат торговли практически отсутствуют в муниципальных образованиях Архангельской области, в особенности в отдаленных, малочисленных и труднодоступных населенных пунктах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целях снижения социальной напряженности, обеспечения выполнения требований органами местного самоуправления законодательства Российской Федерации по обеспечению населения Архангельской области услугами торговли, учитывая необходимость сохранения объектов стационарной торговли и выездной торговли, в том числе в отдаленных, малочисленных и труднодоступных населенных пунктах Архангельской области, необходимо также продолжить предоставление мер поддержки, предусмотренных областным </w:t>
      </w:r>
      <w:hyperlink r:id="rId20">
        <w:r>
          <w:rPr>
            <w:color w:val="0000FF"/>
          </w:rPr>
          <w:t>законом</w:t>
        </w:r>
      </w:hyperlink>
      <w:r>
        <w:t xml:space="preserve"> N 203-15-ОЗ.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К обозначенным проблемам, требующим системного решения программным методом в ближайшей и среднесрочной перспективе, в сфере торговли в Архангельской области можно отнести следующие: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lastRenderedPageBreak/>
        <w:t>1) недостаточная привлекательность сферы торговли в отдаленных, малочисленных и труднодоступных населенных пунктах Архангельской области для субъектов предпринимательской деятельности;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высокая конкуренция товаропроизводителей в Архангельской области с организациями в сфере торговли, осуществляющими деятельность в рамках розничных торговых сетей, в ценовом сегменте, ассортименте;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недостаточное развитие современной инфраструктуры доступа в объекты торговли в Архангельской области и информирования в сфере торговли в Архангельской области для людей с ограниченными возможностями здоровья;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4) несовершенство нормативного правового регулирования в сфере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5) недостаточная ценовая доступность товаров для населения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6) недостаточное кадровое обеспечение сферы торговли.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Мероприятия региональной программы направлены на обеспечение более устойчивых темпов роста розничного товарооборота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Проблемы развития сферы торговли в Архангельской области требуют комплексного подхода к их решению в рамках региональной программы.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1"/>
      </w:pPr>
      <w:r>
        <w:t>III. Цели и задачи региональной программы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 xml:space="preserve">Система мероприятий региональной программы разработана на основе анализа современного состояния торговли, выявленных проблем и перспективных направлений развития и согласуется с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потребителей", федеральными законами от 26 июля 2006 года </w:t>
      </w:r>
      <w:hyperlink r:id="rId22">
        <w:r>
          <w:rPr>
            <w:color w:val="0000FF"/>
          </w:rPr>
          <w:t>N 135-ФЗ</w:t>
        </w:r>
      </w:hyperlink>
      <w:r>
        <w:t xml:space="preserve"> "О защите конкуренции", от 30 декабря 2006 года </w:t>
      </w:r>
      <w:hyperlink r:id="rId23">
        <w:r>
          <w:rPr>
            <w:color w:val="0000FF"/>
          </w:rPr>
          <w:t>N 271-ФЗ</w:t>
        </w:r>
      </w:hyperlink>
      <w:r>
        <w:t xml:space="preserve"> "О розничных рынках и о внесении изменений в Трудовой кодекс Российской Федерации",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381-ФЗ.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Целью региональной программы является развитие торговой деятельности и формирование эффективной торговой политики в Архангельской области, направленной на удовлетворение потребностей населения Архангельской области в услугах торговли.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Задачами региональной программы являются следующие.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Задача 1. Обеспечение реализации государственной политики в области торговой деятельности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совершенствования нормативного правового регулирования в сфере торговли и приведения нормативных правовых актов Архангельской области в соответствие с нормативными правовыми актами Российской Федерации необходимы: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систематизация нормативных правовых актов Архангельской области, регулирующих отношения в сфере торговли (определение их актуальности, выявление дублирования нормативного правового регулирования);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исключение двойственного толкования положений отдельных нормативных правовых актов Архангельской области, регулирующих деятельность в сфере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исключение избыточного нормативного правового регулирования, повышающего уровень издержек в сфере торговли, снижающего инвестиционную привлекательность сферы торговли, влекущего к созданию административных барьеров в сфере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lastRenderedPageBreak/>
        <w:t>4) подготовка предложений по внесению необходимых изменений в нормативные правовые акты Архангельской области и признанию утратившими силу некоторых нормативных правовых актов Архангельской области на основе результатов проведенной работы.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Решение поставленной задачи будет достигнуто посредством: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проведения мониторинга законодательства Российской Федерации и законодательства Архангельской области в сфере торговли;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разработки проектов нормативных правовых актов Архангельской области (по мере необходимости).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Проведение ежемесячного мониторинга розничных цен на отдельные виды социально значимых продовольственных товаров первой необходимости и опубликование его результатов в информационно-телекоммуникационной сети "Интернет" способствует: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повышению экономической доступности товаров для населения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обеспечению своевременного выявления необоснованного роста цен на социально значимые продовольственные товары первой необходимости в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выявлению причин указанного роста;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4) информированию населения Архангельской области о фактическом уровне цен на социально значимые продовольственные товары первой необходимости;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5) принятию мер по стабилизации цен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оказания консультативной и методологической помощи организациям и индивидуальным предпринимателям по вопросам торговли АНО "Агентство регионального развития" проводит работу по предоставлению поддержки потенциальным и действующим предпринимателям и инвесторам в Архангельской области по принципу "единого окна". АНО "Агентство регионального развития" предоставляет более 300 бесплатных услуг для стартапов и субъектов малого и среднего предпринимательства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Для организации взаимодействия и разъяснения проблемных вопросов планируется проведение семинаров-совещаний и торгово-закупочных сессий с участием сельскохозяйственных товаропроизводителей, производителей товаров в Архангельской области и представителей розничных торговых сетей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Задача 2. Развитие </w:t>
      </w:r>
      <w:proofErr w:type="spellStart"/>
      <w:r>
        <w:t>многоформатной</w:t>
      </w:r>
      <w:proofErr w:type="spellEnd"/>
      <w:r>
        <w:t xml:space="preserve"> инфраструктуры торговли.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рамках задачи предполагается организация и проведение выставок, выставок-продаж, ярмарок и иных мероприятий организационного характера, содействие </w:t>
      </w:r>
      <w:proofErr w:type="spellStart"/>
      <w:r>
        <w:t>выставочно</w:t>
      </w:r>
      <w:proofErr w:type="spellEnd"/>
      <w:r>
        <w:t>-ярмарочной деятельности, развитие нестационарных торговых объектов в целях развития каналов прямой доставки продукции потребителю, обеспечения взаимодействия организаций и индивидуальных предпринимателей, осуществляющих торговую деятельность, и организаций и индивидуальных предпринимателей, осуществляющих поставки товаров.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Размещение сети нестационарных торговых объектов на территории Архангельской области характеризуется неравномерностью. Их недостаток особенно характерен для отдаленных, малочисленных и труднодоступных населенных пунктов Архангельской области, где население испытывает наибольшую потребность в развитии нестационарных торговых объектов.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Решение поставленной задачи будет достигнуто посредством опубликования утвержденных схем размещения нестационарных торговых объектов на территориях муниципальных районов, </w:t>
      </w:r>
      <w:r>
        <w:lastRenderedPageBreak/>
        <w:t xml:space="preserve">муниципальных округов и городских округов Архангельской области, вносимых в них изменений на официальных сайтах органов местного самоуправления в информационно-телекоммуникационной сети "Интернет", а также путем размещения информации о нестационарных торговых объектах на </w:t>
      </w:r>
      <w:proofErr w:type="spellStart"/>
      <w:r>
        <w:t>Геопортале</w:t>
      </w:r>
      <w:proofErr w:type="spellEnd"/>
      <w:r>
        <w:t xml:space="preserve"> Архангельской области https://maps29.ru/.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рамках задачи оказывается содействие в достижении доступности объектов торговой инфраструктуры в Архангельской области для инвалидов и других групп населения с ограниченными возможностями передвижения.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5">
        <w:r>
          <w:rPr>
            <w:color w:val="0000FF"/>
          </w:rPr>
          <w:t>пунктом 12 статьи 48</w:t>
        </w:r>
      </w:hyperlink>
      <w:r>
        <w:t xml:space="preserve"> Градостроительного кодекса Российской Федерации и </w:t>
      </w:r>
      <w:hyperlink r:id="rId26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года N 181-ФЗ "О социальной защите инвалидов в Российской Федерации" организации создают условия инвалидам для беспрепятственного доступа к объектам путем устройства съездов-пандусов с тротуаров, организации стояночных мест для транспорта инвалидов и других групп населения с ограниченными возможностями передвижения, в связи с чем ожидаются следующие результаты: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увеличение доли объектов потребительского рынка Архангельской области, отвечающих требованиям доступности для инвалидов, до 42 процентов к 2030 году;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повышение доступности торговых объектов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Задача 3. Развитие системы подготовки кадров в сфере торговли в Архангельской области.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На территории Архангельской области зарегистрировано более 17 тыс. организаций всех форм собственности. Среди организаций потребительского рынка в Архангельской области 93,2 процента находятся в частной собственности, 2,8 процента - в государственной собственности. На сегодняшний день в большей степени организациям потребительского рынка в Архангельской области необходим обслуживающий персонал, тогда как выпускники профильных образовательных организаций в Архангельской области ориентированы на административно-хозяйственную работу.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связи с этим необходимо организовать проведение деловых и профориентационных мероприятий, направленных на совершенствование системы подготовки кадров в сфере торговли в Архангельской области (круглые столы, рабочие встречи, панельные дискуссии).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рамках решения поставленной задачи региональной программой предусмотрены мероприятия по организации обучающих семинаров для специалистов сферы потребительского рынка Архангельской области. Ожидаемый результат реализации мероприятия - приобретение новых практических навыков и знаний в области торговли, внедрение образовательных программ по инновационному предпринимательству среди молодежи, а также привлечение и увеличение трудового потенциала в сфере торговли, повышение эффективности его использования.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Проведение конкурсов профессионального мастерства в муниципальных образованиях Архангельской области будет способствовать повышению квалификации работников организаций, осуществляющих торговую деятельность в Архангельской области, их конкурентоспособности на рынке труда.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В целях дополнительного стимулирования организаций, осуществляющих торговую деятельность в Архангельской области, повышения качества и конкурентоспособности продукции и услуг, престижа профессии министерством осуществляется организация проведения регионального этапа Всероссийского конкурса "100 лучших товаров России".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1"/>
      </w:pPr>
      <w:r>
        <w:t>IV. Оценка результатов реализации региональной программы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 xml:space="preserve">Реализация мероприятий региональной программы будет способствовать развитию сферы торговли на территории Архангельской области, созданию условий для наиболее полного </w:t>
      </w:r>
      <w:r>
        <w:lastRenderedPageBreak/>
        <w:t>удовлетворения спроса населения Архангельской области на разнообразные товары и услуги, формированию эффективной товаропроводящей системы и обеспечит достижение положительных результатов, определяющих ее социально-экономическую эффективность.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Оценка результатов реализации региональной программы осуществляется на основании показателей, позволяющих определить качество выполнения мероприятий, степень решения задач и достижения целей.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>
        <w:r>
          <w:rPr>
            <w:color w:val="0000FF"/>
          </w:rPr>
          <w:t>частью 4 статьи 18</w:t>
        </w:r>
      </w:hyperlink>
      <w:r>
        <w:t xml:space="preserve"> Федерального закона N 381-ФЗ определены следующие основные показатели, характеризующие ожидаемые результаты реализации региональной программы: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формирование торговой инфраструктуры в Архангельской области с учетом видов и типов объектов торговли, форм и способов осуществления торговли, потребностей населения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достижение установленных нормативов минимальной обеспеченности населения Архангельской области площадью (количеством) стационарных торговых объектов;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повышение доступности товаров для населения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4) создание условий для увеличения спроса на товары отечественных товаропроизводителей.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Перечень основных показателей региональной программы дополнен следующими показателями: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оборот розничной торговли в Архангельской области (по отношению к предшествующему году);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темп роста оборота розничной торговли на душу населения в Архангельской области (по отношению к предшествующему году);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доля проведенных сельскохозяйственных ярмарок в общем количестве ярмарок на территории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4) доля торговых мест на рынках, предоставленных товаропроизводителям в Архангельской области, от общего количества торговых мест на рынках;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5) количество мероприятий, направленных на развитие торговли и повышение квалификации специалистов в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6) доля объектов потребительского рынка Архангельской области, отвечающих требованиям доступности для инвалидов и других групп населения с ограниченными возможностями передвижения.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Основные показатели имеют следующие алгоритмы их формирования: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1) показатель "Формирование торговой инфраструктуры в Архангельской области с учетом видов и типов объектов торговли, форм и способов осуществления торговли, потребностей населения Архангельской области" определяется на основе данных государственного статистического наблюдения по значению следующих составляющих его дополнительных показателей: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оборот розничной торговли в Архангельской области (по отношению к предшествующему году);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темп роста оборота розничной торговли на душу населения в Архангельской области (по </w:t>
      </w:r>
      <w:r>
        <w:lastRenderedPageBreak/>
        <w:t>отношению к предшествующему году);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количество стационарных торговых объектов на территории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2) показатель "Достижение установленных нормативов минимальной обеспеченности населения площадью (количеством) стационарных торговых объектов" определяется на основе данных органов местного самоуправления;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3) показатель "Повышение доступности товаров для населения Архангельской области" определяется на основе мониторинга министерства по значению следующих составляющих его дополнительных показателей: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а) доля проведенных сельскохозяйственных ярмарок в общем количестве ярмарок на территории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б) количество торговых мест на рынках и ярмарках, предоставленных товаропроизводителям в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4) показатель "Создание условий для увеличения спроса на товары отечественных товаропроизводителей" определяется на основе данных министерства образования Архангельской области и министерства труда, занятости и социального развития Архангельской области по значению следующих составляющих его дополнительных показателей: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а) количество мероприятий, направленных на развитие торговли и повышение квалификации специалистов в Архангельской области;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б) доля объектов потребительского рынка Архангельской области, отвечающих требованиям доступности для инвалидов и других групп населения с ограниченными возможностями передвижения.</w:t>
      </w:r>
    </w:p>
    <w:p w:rsidR="003C78B1" w:rsidRDefault="009A486B">
      <w:pPr>
        <w:pStyle w:val="ConsPlusNormal"/>
        <w:spacing w:before="220"/>
        <w:ind w:firstLine="540"/>
        <w:jc w:val="both"/>
      </w:pPr>
      <w:hyperlink w:anchor="P777">
        <w:r w:rsidR="003C78B1">
          <w:rPr>
            <w:color w:val="0000FF"/>
          </w:rPr>
          <w:t>Показатели</w:t>
        </w:r>
      </w:hyperlink>
      <w:r w:rsidR="003C78B1">
        <w:t xml:space="preserve"> региональной программы с расшифровкой плановых значений по годам ее реализации представлены в приложении N 1 к региональной программе.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1"/>
      </w:pPr>
      <w:r>
        <w:t>V. Перечень программных мероприятий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Региональная программа носит информационно-аналитический характер.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 xml:space="preserve">Мероприятия, направленные на комплексное решение задач, указанных в разделе III региональной программы, реализуются в соответствии с </w:t>
      </w:r>
      <w:hyperlink w:anchor="P897">
        <w:r>
          <w:rPr>
            <w:color w:val="0000FF"/>
          </w:rPr>
          <w:t>перечнем</w:t>
        </w:r>
      </w:hyperlink>
      <w:r>
        <w:t xml:space="preserve"> мероприятий региональной программы (приложение N 2 к региональной программе).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  <w:outlineLvl w:val="1"/>
      </w:pPr>
      <w:r>
        <w:t>VI. Система управления и контроля за реализацией</w:t>
      </w:r>
    </w:p>
    <w:p w:rsidR="003C78B1" w:rsidRDefault="003C78B1">
      <w:pPr>
        <w:pStyle w:val="ConsPlusTitle"/>
        <w:jc w:val="center"/>
      </w:pPr>
      <w:r>
        <w:t>региональной программы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Управление и контроль за реализацией региональной программы осуществляет ответственный исполнитель региональной программы.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Министерство ежегодно (по итогам года), до 15 апреля текущего финансового года, формирует сводный отчет о результатах реализации мероприятий региональной программы (далее - сводный отчет) и вносит на рассмотрение Правительства Архангельской области проект распоряжения Правительства Архангельской области, которым утверждается сводный отчет.</w:t>
      </w:r>
    </w:p>
    <w:p w:rsidR="003C78B1" w:rsidRDefault="003C78B1">
      <w:pPr>
        <w:pStyle w:val="ConsPlusNormal"/>
        <w:spacing w:before="220"/>
        <w:ind w:firstLine="540"/>
        <w:jc w:val="both"/>
      </w:pPr>
      <w:r>
        <w:t>Публичность (открытость) информации о ходе реализации региональной программы обеспечивается размещением сводных отчетов на официальном сайте министерства в информационно-телекоммуникационной сети "Интернет".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Приложение N 1</w:t>
      </w:r>
    </w:p>
    <w:p w:rsidR="003C78B1" w:rsidRDefault="003C78B1">
      <w:pPr>
        <w:pStyle w:val="ConsPlusNormal"/>
        <w:jc w:val="right"/>
      </w:pPr>
      <w:r>
        <w:t>к региональной программе</w:t>
      </w:r>
    </w:p>
    <w:p w:rsidR="003C78B1" w:rsidRDefault="003C78B1">
      <w:pPr>
        <w:pStyle w:val="ConsPlusNormal"/>
        <w:jc w:val="right"/>
      </w:pPr>
      <w:r>
        <w:t>Архангельской области</w:t>
      </w:r>
    </w:p>
    <w:p w:rsidR="003C78B1" w:rsidRDefault="003C78B1">
      <w:pPr>
        <w:pStyle w:val="ConsPlusNormal"/>
        <w:jc w:val="right"/>
      </w:pPr>
      <w:r>
        <w:t>"Развитие торговли</w:t>
      </w:r>
    </w:p>
    <w:p w:rsidR="003C78B1" w:rsidRDefault="003C78B1">
      <w:pPr>
        <w:pStyle w:val="ConsPlusNormal"/>
        <w:jc w:val="right"/>
      </w:pPr>
      <w:r>
        <w:t>в Архангельской области</w:t>
      </w:r>
    </w:p>
    <w:p w:rsidR="003C78B1" w:rsidRDefault="003C78B1">
      <w:pPr>
        <w:pStyle w:val="ConsPlusNormal"/>
        <w:jc w:val="right"/>
      </w:pPr>
      <w:r>
        <w:t>на 2025 - 2030 годы"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bookmarkStart w:id="2" w:name="P777"/>
      <w:bookmarkEnd w:id="2"/>
      <w:r>
        <w:t>ПОКАЗАТЕЛИ</w:t>
      </w:r>
    </w:p>
    <w:p w:rsidR="003C78B1" w:rsidRDefault="003C78B1">
      <w:pPr>
        <w:pStyle w:val="ConsPlusTitle"/>
        <w:jc w:val="center"/>
      </w:pPr>
      <w:r>
        <w:t>региональной программы Архангельской области "Развитие</w:t>
      </w:r>
    </w:p>
    <w:p w:rsidR="003C78B1" w:rsidRDefault="003C78B1">
      <w:pPr>
        <w:pStyle w:val="ConsPlusTitle"/>
        <w:jc w:val="center"/>
      </w:pPr>
      <w:r>
        <w:t>торговли в Архангельской области на 2025 - 2030 годы"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sectPr w:rsidR="003C78B1" w:rsidSect="00B55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2835"/>
        <w:gridCol w:w="3572"/>
        <w:gridCol w:w="1275"/>
        <w:gridCol w:w="1134"/>
        <w:gridCol w:w="708"/>
        <w:gridCol w:w="708"/>
        <w:gridCol w:w="708"/>
        <w:gridCol w:w="708"/>
        <w:gridCol w:w="711"/>
        <w:gridCol w:w="746"/>
      </w:tblGrid>
      <w:tr w:rsidR="003C78B1"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3C78B1"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базовый 2023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2030 год</w:t>
            </w:r>
          </w:p>
        </w:tc>
      </w:tr>
      <w:tr w:rsidR="003C78B1"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11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  <w:outlineLvl w:val="2"/>
            </w:pPr>
            <w:r>
              <w:t>1. Формирование торговой инфраструктуры в Архангельской области с учетом видов и типов объектов торговли, форм и способов осуществления торговли, потребностей населения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Оборот розничной торговли в Архангельской области (по отношению к предшествующему году)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агропромышленного комплекса и торговли Архангельской области (далее - министерство АПК и торговли)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102,6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Темп роста оборота розничной торговли на душу населения в Архангельской области (по отношению к предшествующему году)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108,3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  <w:outlineLvl w:val="2"/>
            </w:pPr>
            <w:r>
              <w:t>2. Достижение установленных нормативов минимальной обеспеченности населения Архангельской области площадью (количеством) стационарных торговых объектов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Обеспеченность населения Архангельской области площадью (количеством) торговых объектов (в расчете на 10 000 человек в соответствии с нормативом)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2950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  <w:outlineLvl w:val="2"/>
            </w:pPr>
            <w:r>
              <w:t>3. Повышение доступности товаров для населения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 xml:space="preserve">Доля проведенных сельскохозяйственных </w:t>
            </w:r>
            <w:r>
              <w:lastRenderedPageBreak/>
              <w:t>ярмарок в общем количестве ярмарок на территории Архангельской области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lastRenderedPageBreak/>
              <w:t>министерство АПК и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74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Доля торговых мест на рынках, предоставленных товаропроизводителям в Архангельской области, от общего количества торговых мест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муниципальных образований Архангельской области 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54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  <w:outlineLvl w:val="2"/>
            </w:pPr>
            <w:r>
              <w:t>4. Создание условий для увеличения спроса на товары отечественных товаропроизводителей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Количество мероприятий, направленных на развитие торговли и повышение квалификации специалистов в Архангельской области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министерство образования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6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Доля объектов потребительского рынка Архангельской области, отвечающих требованиям доступности для инвалидов и других групп населения с ограниченными возможностями передвижения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министерство труда, занятости и социального развития Архангельской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42</w:t>
            </w:r>
          </w:p>
        </w:tc>
      </w:tr>
    </w:tbl>
    <w:p w:rsidR="003C78B1" w:rsidRDefault="003C78B1">
      <w:pPr>
        <w:pStyle w:val="ConsPlusNormal"/>
        <w:sectPr w:rsidR="003C78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Приложение N 2</w:t>
      </w:r>
    </w:p>
    <w:p w:rsidR="003C78B1" w:rsidRDefault="003C78B1">
      <w:pPr>
        <w:pStyle w:val="ConsPlusNormal"/>
        <w:jc w:val="right"/>
      </w:pPr>
      <w:r>
        <w:t>к региональной программе</w:t>
      </w:r>
    </w:p>
    <w:p w:rsidR="003C78B1" w:rsidRDefault="003C78B1">
      <w:pPr>
        <w:pStyle w:val="ConsPlusNormal"/>
        <w:jc w:val="right"/>
      </w:pPr>
      <w:r>
        <w:t>Архангельской области</w:t>
      </w:r>
    </w:p>
    <w:p w:rsidR="003C78B1" w:rsidRDefault="003C78B1">
      <w:pPr>
        <w:pStyle w:val="ConsPlusNormal"/>
        <w:jc w:val="right"/>
      </w:pPr>
      <w:r>
        <w:t>"Развитие торговли</w:t>
      </w:r>
    </w:p>
    <w:p w:rsidR="003C78B1" w:rsidRDefault="003C78B1">
      <w:pPr>
        <w:pStyle w:val="ConsPlusNormal"/>
        <w:jc w:val="right"/>
      </w:pPr>
      <w:r>
        <w:t>в Архангельской области</w:t>
      </w:r>
    </w:p>
    <w:p w:rsidR="003C78B1" w:rsidRDefault="003C78B1">
      <w:pPr>
        <w:pStyle w:val="ConsPlusNormal"/>
        <w:jc w:val="right"/>
      </w:pPr>
      <w:r>
        <w:t>на 2025 - 2030 годы"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Title"/>
        <w:jc w:val="center"/>
      </w:pPr>
      <w:bookmarkStart w:id="3" w:name="P897"/>
      <w:bookmarkEnd w:id="3"/>
      <w:r>
        <w:t>ПЕРЕЧЕНЬ</w:t>
      </w:r>
    </w:p>
    <w:p w:rsidR="003C78B1" w:rsidRDefault="003C78B1">
      <w:pPr>
        <w:pStyle w:val="ConsPlusTitle"/>
        <w:jc w:val="center"/>
      </w:pPr>
      <w:r>
        <w:t>мероприятий региональной программы Архангельской области</w:t>
      </w:r>
    </w:p>
    <w:p w:rsidR="003C78B1" w:rsidRDefault="003C78B1">
      <w:pPr>
        <w:pStyle w:val="ConsPlusTitle"/>
        <w:jc w:val="center"/>
      </w:pPr>
      <w:r>
        <w:t>"Развитие торговли в Архангельской области</w:t>
      </w:r>
    </w:p>
    <w:p w:rsidR="003C78B1" w:rsidRDefault="003C78B1">
      <w:pPr>
        <w:pStyle w:val="ConsPlusTitle"/>
        <w:jc w:val="center"/>
      </w:pPr>
      <w:r>
        <w:t>на 2025 - 2030 годы"</w:t>
      </w:r>
    </w:p>
    <w:p w:rsidR="003C78B1" w:rsidRDefault="003C78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75"/>
        <w:gridCol w:w="2608"/>
      </w:tblGrid>
      <w:tr w:rsidR="003C78B1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Показатель результата реализации мероприятия</w:t>
            </w:r>
          </w:p>
        </w:tc>
      </w:tr>
      <w:tr w:rsidR="003C78B1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C78B1" w:rsidRDefault="003C78B1">
            <w:pPr>
              <w:pStyle w:val="ConsPlusNormal"/>
              <w:jc w:val="center"/>
            </w:pPr>
            <w:r>
              <w:t>3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outlineLvl w:val="2"/>
            </w:pPr>
            <w:r>
              <w:t>Задача 1. Обеспечение реализации государственной политики в области торговой деятельности в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1.1. Проведение мониторинга законодательства Архангельской области в сфере торговли. Разработка проектов нормативных актов Архангельской области (по мере необходимости)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агропромышленного комплекса и торговли Архангельской области (далее - министерство АПК и торговли)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приведение нормативных правовых актов Архангельской области в сфере торговли в соответствие с нормативными правовыми актами Российской Федерации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1.2. Проведение ежемесячного мониторинга розничных цен на отдельные виды социально значимых продовольственных товаров первой необходимости, опубликование результатов его проведения в информационно-телекоммуникационной сети "Интернет"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муниципальных образований Архангельской области (далее - органы местного самоуправления)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своевременная выработка и реализация мер, способствующих стабилизации ценовой ситуации в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1.3. Проведение оценки обеспеченности населения Архангельской области площадью (количеством) торговых объектов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недопущение снижения показателя норматива минимальной обеспеченности населения Архангельской области площадью (количеством) стационарных торговых объектов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lastRenderedPageBreak/>
              <w:t>1.4. Организация и проведение семинаров-совещаний, круглых столов, форумов, торгово-закупочных сессий с участием организаций и индивидуальных предпринимателей, осуществляющих торговую деятельность на территории Архангельской области, для наиболее эффективного рассмотрения проблемных направлений и решения стратегических задач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(по согласованию), автономная некоммерческая организация Архангельской области "Агентство регионального развития"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снижение административных барьеров при осуществлении торговой деятельности организациями и индивидуальными предпринимателями, осуществляющими торговую деятельность на территории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1.5. Оказание консультативной и методологической помощи организациям и индивидуальным предпринимателям, осуществляющим торговую деятельность на территории Архангельской области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(по согласованию), автономная некоммерческая организация Архангельской области "Агентство регионального развития"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повышение уровня грамотности организаций и индивидуальных предпринимателей, осуществляющих торговую деятельность на территории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  <w:outlineLvl w:val="2"/>
            </w:pPr>
            <w:r>
              <w:t xml:space="preserve">Задача 2. Развитие </w:t>
            </w:r>
            <w:proofErr w:type="spellStart"/>
            <w:r>
              <w:t>многоформатной</w:t>
            </w:r>
            <w:proofErr w:type="spellEnd"/>
            <w:r>
              <w:t xml:space="preserve"> инфраструктуры торговли в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2.1. Организация и проведение выставок, ярмарок товаров и услуг с участием организаций и индивидуальных предпринимателей, осуществляющих торговую деятельность на территории Архангельской области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обеспечение доступности розничных цен на социально значимые товары первой необходимости в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2.2. Опубликование утвержденных схем размещения нестационарных торговых объектов на территориях муниципальных районов, муниципальных округов и городских округов Архангельской области и вносимых в них изменений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упорядочение размещения нестационарных торговых объектов на территориях городских округов, муниципальных районов и муниципальных округов Архангельской области с учетом нормативов минимальной обеспеченности населения Архангельской области площадью (количеством) торговых объектов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 xml:space="preserve">2.3. Содействие доступности объектов торговой инфраструктуры для инвалидов и других групп населения с </w:t>
            </w:r>
            <w:r>
              <w:lastRenderedPageBreak/>
              <w:t>ограниченными возможностями передвижения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lastRenderedPageBreak/>
              <w:t xml:space="preserve">министерство АПК и торговли, министерство труда, занятости и социального развития Архангельской области, органы </w:t>
            </w:r>
            <w:r>
              <w:lastRenderedPageBreak/>
              <w:t>местного самоуправления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lastRenderedPageBreak/>
              <w:t xml:space="preserve">увеличение доли доступности объектов торговой инфраструктуры для инвалидов и других </w:t>
            </w:r>
            <w:r>
              <w:lastRenderedPageBreak/>
              <w:t>групп населения с ограниченными возможностями передвижения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  <w:outlineLvl w:val="2"/>
            </w:pPr>
            <w:r>
              <w:lastRenderedPageBreak/>
              <w:t>Задача 3. Развитие системы подготовки кадров в сфере торговли в Архангельской области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3.1. Организация обучающих семинаров для специалистов сферы потребительского рынка Архангельской области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министерство образования Архангельской области, автономная некоммерческая организация Архангельской области "Агентство регионального развития"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приобретение новых практических навыков и знаний в области торговой деятельности, внедрение образовательных программ по инновационному предпринимательству среди молодежи, а также привлечение и увеличение трудового потенциала в торговой отрасли, повышение эффективности его использования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3.2. Проведение конкурсов профессионального мастерства в муниципальных образованиях Архангельской области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торговли, органы местного самоуправления (по согласованию)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повышение квалификации и конкурентоспособности работников организаций и индивидуальных предпринимателей, осуществляющих деятельность в сфере торговли, на рынке труда, повышение их профессионального мастерства</w:t>
            </w:r>
          </w:p>
        </w:tc>
      </w:tr>
      <w:tr w:rsidR="003C78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3.3. Организация проведения регионального этапа Всероссийского конкурса "100 лучших товаров России"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министерство АПК и торговли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  <w:r>
              <w:t>обеспечение информирования населения Архангельской области о наличии качественной и безопасной продукции (услуг) производителей на потребительском рынке Архангельской области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  <w:outlineLvl w:val="1"/>
      </w:pPr>
      <w:r>
        <w:t>Приложение N 3</w:t>
      </w:r>
    </w:p>
    <w:p w:rsidR="003C78B1" w:rsidRDefault="003C78B1">
      <w:pPr>
        <w:pStyle w:val="ConsPlusNormal"/>
        <w:jc w:val="right"/>
      </w:pPr>
      <w:r>
        <w:t>к региональной программе</w:t>
      </w:r>
    </w:p>
    <w:p w:rsidR="003C78B1" w:rsidRDefault="003C78B1">
      <w:pPr>
        <w:pStyle w:val="ConsPlusNormal"/>
        <w:jc w:val="right"/>
      </w:pPr>
      <w:r>
        <w:lastRenderedPageBreak/>
        <w:t>Архангельской области</w:t>
      </w:r>
    </w:p>
    <w:p w:rsidR="003C78B1" w:rsidRDefault="003C78B1">
      <w:pPr>
        <w:pStyle w:val="ConsPlusNormal"/>
        <w:jc w:val="right"/>
      </w:pPr>
      <w:r>
        <w:t>"Развитие торговли</w:t>
      </w:r>
    </w:p>
    <w:p w:rsidR="003C78B1" w:rsidRDefault="003C78B1">
      <w:pPr>
        <w:pStyle w:val="ConsPlusNormal"/>
        <w:jc w:val="right"/>
      </w:pPr>
      <w:r>
        <w:t>в Архангельской области</w:t>
      </w:r>
    </w:p>
    <w:p w:rsidR="003C78B1" w:rsidRDefault="003C78B1">
      <w:pPr>
        <w:pStyle w:val="ConsPlusNormal"/>
        <w:jc w:val="right"/>
      </w:pPr>
      <w:r>
        <w:t>на 2025 - 2030 годы"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right"/>
      </w:pPr>
      <w:r>
        <w:t>(форма)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center"/>
      </w:pPr>
      <w:bookmarkStart w:id="4" w:name="P958"/>
      <w:bookmarkEnd w:id="4"/>
      <w:r>
        <w:t>ИНФОРМАЦИЯ</w:t>
      </w:r>
    </w:p>
    <w:p w:rsidR="003C78B1" w:rsidRDefault="003C78B1">
      <w:pPr>
        <w:pStyle w:val="ConsPlusNormal"/>
        <w:jc w:val="center"/>
      </w:pPr>
      <w:r>
        <w:t>о достижении показателей региональной программы</w:t>
      </w:r>
    </w:p>
    <w:p w:rsidR="003C78B1" w:rsidRDefault="003C78B1">
      <w:pPr>
        <w:pStyle w:val="ConsPlusNormal"/>
        <w:jc w:val="center"/>
      </w:pPr>
      <w:r>
        <w:t>Архангельской области "Развитие торговли в Архангельской</w:t>
      </w:r>
    </w:p>
    <w:p w:rsidR="003C78B1" w:rsidRDefault="003C78B1">
      <w:pPr>
        <w:pStyle w:val="ConsPlusNormal"/>
        <w:jc w:val="center"/>
      </w:pPr>
      <w:r>
        <w:t>области на 2025 - 2030 годы" по итогам 20__ года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sectPr w:rsidR="003C78B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560"/>
        <w:gridCol w:w="1276"/>
        <w:gridCol w:w="1559"/>
        <w:gridCol w:w="1559"/>
        <w:gridCol w:w="2550"/>
        <w:gridCol w:w="3061"/>
      </w:tblGrid>
      <w:tr w:rsidR="003C78B1">
        <w:tc>
          <w:tcPr>
            <w:tcW w:w="2041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276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668" w:type="dxa"/>
            <w:gridSpan w:val="3"/>
          </w:tcPr>
          <w:p w:rsidR="003C78B1" w:rsidRDefault="003C78B1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3061" w:type="dxa"/>
            <w:vMerge w:val="restart"/>
          </w:tcPr>
          <w:p w:rsidR="003C78B1" w:rsidRDefault="003C78B1">
            <w:pPr>
              <w:pStyle w:val="ConsPlusNormal"/>
              <w:jc w:val="center"/>
            </w:pPr>
            <w:r>
              <w:t>Обоснование отклонения в отчетном году фактического значения показателя от планового значения показателя</w:t>
            </w:r>
          </w:p>
        </w:tc>
      </w:tr>
      <w:tr w:rsidR="003C78B1">
        <w:tc>
          <w:tcPr>
            <w:tcW w:w="2041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560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276" w:type="dxa"/>
            <w:vMerge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  <w:jc w:val="center"/>
            </w:pPr>
            <w:r>
              <w:t>плановое, на отчетный год</w:t>
            </w:r>
          </w:p>
        </w:tc>
        <w:tc>
          <w:tcPr>
            <w:tcW w:w="1559" w:type="dxa"/>
          </w:tcPr>
          <w:p w:rsidR="003C78B1" w:rsidRDefault="003C78B1">
            <w:pPr>
              <w:pStyle w:val="ConsPlusNormal"/>
              <w:jc w:val="center"/>
            </w:pPr>
            <w:r>
              <w:t>фактическое, за отчетный год</w:t>
            </w:r>
          </w:p>
        </w:tc>
        <w:tc>
          <w:tcPr>
            <w:tcW w:w="2550" w:type="dxa"/>
          </w:tcPr>
          <w:p w:rsidR="003C78B1" w:rsidRDefault="003C78B1">
            <w:pPr>
              <w:pStyle w:val="ConsPlusNormal"/>
              <w:jc w:val="center"/>
            </w:pPr>
            <w:r>
              <w:t>степень достижения планового значения показателя, процентов</w:t>
            </w:r>
          </w:p>
        </w:tc>
        <w:tc>
          <w:tcPr>
            <w:tcW w:w="3061" w:type="dxa"/>
            <w:vMerge/>
          </w:tcPr>
          <w:p w:rsidR="003C78B1" w:rsidRDefault="003C78B1">
            <w:pPr>
              <w:pStyle w:val="ConsPlusNormal"/>
            </w:pPr>
          </w:p>
        </w:tc>
      </w:tr>
      <w:tr w:rsidR="003C78B1">
        <w:tc>
          <w:tcPr>
            <w:tcW w:w="2041" w:type="dxa"/>
          </w:tcPr>
          <w:p w:rsidR="003C78B1" w:rsidRDefault="003C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C78B1" w:rsidRDefault="003C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3C78B1" w:rsidRDefault="003C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3C78B1" w:rsidRDefault="003C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3C78B1" w:rsidRDefault="003C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</w:tcPr>
          <w:p w:rsidR="003C78B1" w:rsidRDefault="003C78B1">
            <w:pPr>
              <w:pStyle w:val="ConsPlusNormal"/>
              <w:jc w:val="center"/>
            </w:pPr>
            <w:r>
              <w:t>7</w:t>
            </w:r>
          </w:p>
        </w:tc>
      </w:tr>
      <w:tr w:rsidR="003C78B1">
        <w:tc>
          <w:tcPr>
            <w:tcW w:w="2041" w:type="dxa"/>
          </w:tcPr>
          <w:p w:rsidR="003C78B1" w:rsidRDefault="003C78B1">
            <w:pPr>
              <w:pStyle w:val="ConsPlusNormal"/>
            </w:pPr>
            <w:r>
              <w:t>1.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276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</w:pPr>
          </w:p>
        </w:tc>
        <w:tc>
          <w:tcPr>
            <w:tcW w:w="2550" w:type="dxa"/>
          </w:tcPr>
          <w:p w:rsidR="003C78B1" w:rsidRDefault="003C78B1">
            <w:pPr>
              <w:pStyle w:val="ConsPlusNormal"/>
            </w:pPr>
          </w:p>
        </w:tc>
        <w:tc>
          <w:tcPr>
            <w:tcW w:w="3061" w:type="dxa"/>
          </w:tcPr>
          <w:p w:rsidR="003C78B1" w:rsidRDefault="003C78B1">
            <w:pPr>
              <w:pStyle w:val="ConsPlusNormal"/>
            </w:pPr>
          </w:p>
        </w:tc>
      </w:tr>
      <w:tr w:rsidR="003C78B1">
        <w:tc>
          <w:tcPr>
            <w:tcW w:w="2041" w:type="dxa"/>
          </w:tcPr>
          <w:p w:rsidR="003C78B1" w:rsidRDefault="003C78B1">
            <w:pPr>
              <w:pStyle w:val="ConsPlusNormal"/>
            </w:pPr>
            <w:r>
              <w:t>2.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276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</w:pPr>
          </w:p>
        </w:tc>
        <w:tc>
          <w:tcPr>
            <w:tcW w:w="2550" w:type="dxa"/>
          </w:tcPr>
          <w:p w:rsidR="003C78B1" w:rsidRDefault="003C78B1">
            <w:pPr>
              <w:pStyle w:val="ConsPlusNormal"/>
            </w:pPr>
          </w:p>
        </w:tc>
        <w:tc>
          <w:tcPr>
            <w:tcW w:w="3061" w:type="dxa"/>
          </w:tcPr>
          <w:p w:rsidR="003C78B1" w:rsidRDefault="003C78B1">
            <w:pPr>
              <w:pStyle w:val="ConsPlusNormal"/>
            </w:pPr>
          </w:p>
        </w:tc>
      </w:tr>
      <w:tr w:rsidR="003C78B1">
        <w:tc>
          <w:tcPr>
            <w:tcW w:w="2041" w:type="dxa"/>
          </w:tcPr>
          <w:p w:rsidR="003C78B1" w:rsidRDefault="003C78B1">
            <w:pPr>
              <w:pStyle w:val="ConsPlusNormal"/>
            </w:pPr>
            <w:r>
              <w:t>...</w:t>
            </w:r>
          </w:p>
        </w:tc>
        <w:tc>
          <w:tcPr>
            <w:tcW w:w="1560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276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</w:pPr>
          </w:p>
        </w:tc>
        <w:tc>
          <w:tcPr>
            <w:tcW w:w="1559" w:type="dxa"/>
          </w:tcPr>
          <w:p w:rsidR="003C78B1" w:rsidRDefault="003C78B1">
            <w:pPr>
              <w:pStyle w:val="ConsPlusNormal"/>
            </w:pPr>
          </w:p>
        </w:tc>
        <w:tc>
          <w:tcPr>
            <w:tcW w:w="2550" w:type="dxa"/>
          </w:tcPr>
          <w:p w:rsidR="003C78B1" w:rsidRDefault="003C78B1">
            <w:pPr>
              <w:pStyle w:val="ConsPlusNormal"/>
            </w:pPr>
          </w:p>
        </w:tc>
        <w:tc>
          <w:tcPr>
            <w:tcW w:w="3061" w:type="dxa"/>
          </w:tcPr>
          <w:p w:rsidR="003C78B1" w:rsidRDefault="003C78B1">
            <w:pPr>
              <w:pStyle w:val="ConsPlusNormal"/>
            </w:pPr>
          </w:p>
        </w:tc>
      </w:tr>
    </w:tbl>
    <w:p w:rsidR="003C78B1" w:rsidRDefault="003C78B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5"/>
        <w:gridCol w:w="340"/>
        <w:gridCol w:w="2438"/>
        <w:gridCol w:w="340"/>
        <w:gridCol w:w="3175"/>
      </w:tblGrid>
      <w:tr w:rsidR="003C78B1">
        <w:tc>
          <w:tcPr>
            <w:tcW w:w="4885" w:type="dxa"/>
            <w:tcBorders>
              <w:top w:val="nil"/>
              <w:left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</w:tr>
      <w:tr w:rsidR="003C78B1">
        <w:tc>
          <w:tcPr>
            <w:tcW w:w="4885" w:type="dxa"/>
            <w:tcBorders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(руководитель исполнительного органа государственной власти Архангельской области)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3C78B1" w:rsidRDefault="003C78B1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ind w:firstLine="540"/>
        <w:jc w:val="both"/>
      </w:pPr>
      <w:r>
        <w:t>"___" ____________20____ г.</w:t>
      </w: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jc w:val="both"/>
      </w:pPr>
    </w:p>
    <w:p w:rsidR="003C78B1" w:rsidRDefault="003C7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BFD" w:rsidRDefault="007F7BFD"/>
    <w:sectPr w:rsidR="007F7BF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B1"/>
    <w:rsid w:val="003C78B1"/>
    <w:rsid w:val="007F7BFD"/>
    <w:rsid w:val="009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4F4F-B613-47DA-B436-664DB5F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7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78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7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7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78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0518&amp;dst=100016" TargetMode="External"/><Relationship Id="rId13" Type="http://schemas.openxmlformats.org/officeDocument/2006/relationships/hyperlink" Target="https://login.consultant.ru/link/?req=doc&amp;base=RLAW013&amp;n=145445&amp;dst=101150" TargetMode="External"/><Relationship Id="rId18" Type="http://schemas.openxmlformats.org/officeDocument/2006/relationships/hyperlink" Target="https://login.consultant.ru/link/?req=doc&amp;base=RZR&amp;n=430625" TargetMode="External"/><Relationship Id="rId26" Type="http://schemas.openxmlformats.org/officeDocument/2006/relationships/hyperlink" Target="https://login.consultant.ru/link/?req=doc&amp;base=RZR&amp;n=489344&amp;dst=2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82748" TargetMode="External"/><Relationship Id="rId7" Type="http://schemas.openxmlformats.org/officeDocument/2006/relationships/hyperlink" Target="https://login.consultant.ru/link/?req=doc&amp;base=RZR&amp;n=494642&amp;dst=100048" TargetMode="External"/><Relationship Id="rId12" Type="http://schemas.openxmlformats.org/officeDocument/2006/relationships/hyperlink" Target="https://login.consultant.ru/link/?req=doc&amp;base=RLAW013&amp;n=145445&amp;dst=101150" TargetMode="External"/><Relationship Id="rId17" Type="http://schemas.openxmlformats.org/officeDocument/2006/relationships/hyperlink" Target="https://login.consultant.ru/link/?req=doc&amp;base=RLAW013&amp;n=147495" TargetMode="External"/><Relationship Id="rId25" Type="http://schemas.openxmlformats.org/officeDocument/2006/relationships/hyperlink" Target="https://login.consultant.ru/link/?req=doc&amp;base=RZR&amp;n=494926&amp;dst=37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147495" TargetMode="External"/><Relationship Id="rId20" Type="http://schemas.openxmlformats.org/officeDocument/2006/relationships/hyperlink" Target="https://login.consultant.ru/link/?req=doc&amp;base=RLAW013&amp;n=14749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45835&amp;dst=101752" TargetMode="External"/><Relationship Id="rId11" Type="http://schemas.openxmlformats.org/officeDocument/2006/relationships/hyperlink" Target="https://login.consultant.ru/link/?req=doc&amp;base=RLAW013&amp;n=145445&amp;dst=101033" TargetMode="External"/><Relationship Id="rId24" Type="http://schemas.openxmlformats.org/officeDocument/2006/relationships/hyperlink" Target="https://login.consultant.ru/link/?req=doc&amp;base=RZR&amp;n=494642" TargetMode="External"/><Relationship Id="rId5" Type="http://schemas.openxmlformats.org/officeDocument/2006/relationships/hyperlink" Target="https://login.consultant.ru/link/?req=doc&amp;base=RZR&amp;n=477482&amp;dst=100401" TargetMode="External"/><Relationship Id="rId15" Type="http://schemas.openxmlformats.org/officeDocument/2006/relationships/hyperlink" Target="https://login.consultant.ru/link/?req=doc&amp;base=RLAW013&amp;n=145445&amp;dst=101215" TargetMode="External"/><Relationship Id="rId23" Type="http://schemas.openxmlformats.org/officeDocument/2006/relationships/hyperlink" Target="https://login.consultant.ru/link/?req=doc&amp;base=RZR&amp;n=43062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3&amp;n=145445&amp;dst=101033" TargetMode="External"/><Relationship Id="rId19" Type="http://schemas.openxmlformats.org/officeDocument/2006/relationships/hyperlink" Target="https://login.consultant.ru/link/?req=doc&amp;base=RZR&amp;n=430625&amp;dst=12" TargetMode="External"/><Relationship Id="rId4" Type="http://schemas.openxmlformats.org/officeDocument/2006/relationships/hyperlink" Target="https://login.consultant.ru/link/?req=doc&amp;base=RZR&amp;n=494642&amp;dst=100182" TargetMode="External"/><Relationship Id="rId9" Type="http://schemas.openxmlformats.org/officeDocument/2006/relationships/hyperlink" Target="https://login.consultant.ru/link/?req=doc&amp;base=RLAW013&amp;n=145445" TargetMode="External"/><Relationship Id="rId14" Type="http://schemas.openxmlformats.org/officeDocument/2006/relationships/hyperlink" Target="https://login.consultant.ru/link/?req=doc&amp;base=RLAW013&amp;n=145445&amp;dst=101215" TargetMode="External"/><Relationship Id="rId22" Type="http://schemas.openxmlformats.org/officeDocument/2006/relationships/hyperlink" Target="https://login.consultant.ru/link/?req=doc&amp;base=RZR&amp;n=479727" TargetMode="External"/><Relationship Id="rId27" Type="http://schemas.openxmlformats.org/officeDocument/2006/relationships/hyperlink" Target="https://login.consultant.ru/link/?req=doc&amp;base=RZR&amp;n=494642&amp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10035</Words>
  <Characters>57206</Characters>
  <Application>Microsoft Office Word</Application>
  <DocSecurity>0</DocSecurity>
  <Lines>476</Lines>
  <Paragraphs>134</Paragraphs>
  <ScaleCrop>false</ScaleCrop>
  <Company/>
  <LinksUpToDate>false</LinksUpToDate>
  <CharactersWithSpaces>67107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КрюковаВВ</cp:lastModifiedBy>
  <cp:revision>2</cp:revision>
  <dcterms:created xsi:type="dcterms:W3CDTF">2025-03-10T11:39:00Z</dcterms:created>
  <dcterms:modified xsi:type="dcterms:W3CDTF">2025-03-10T11:41:00Z</dcterms:modified>
</cp:coreProperties>
</file>