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20" w:rsidRPr="000D4492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92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оценки регулирующего воздействия </w:t>
      </w:r>
      <w:r w:rsidR="000A7B20" w:rsidRPr="000D44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4492">
        <w:rPr>
          <w:rFonts w:ascii="Times New Roman" w:hAnsi="Times New Roman" w:cs="Times New Roman"/>
          <w:b/>
          <w:sz w:val="24"/>
          <w:szCs w:val="24"/>
        </w:rPr>
        <w:t>проектов муниципальных нормативн</w:t>
      </w:r>
      <w:r w:rsidR="00CE478D" w:rsidRPr="000D4492">
        <w:rPr>
          <w:rFonts w:ascii="Times New Roman" w:hAnsi="Times New Roman" w:cs="Times New Roman"/>
          <w:b/>
          <w:sz w:val="24"/>
          <w:szCs w:val="24"/>
        </w:rPr>
        <w:t>ых</w:t>
      </w:r>
      <w:r w:rsidRPr="000D4492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F05CC6">
        <w:rPr>
          <w:rFonts w:ascii="Times New Roman" w:hAnsi="Times New Roman" w:cs="Times New Roman"/>
          <w:b/>
          <w:sz w:val="24"/>
          <w:szCs w:val="24"/>
        </w:rPr>
        <w:t>Ленский</w:t>
      </w:r>
      <w:r w:rsidR="00410BB7" w:rsidRPr="000D4492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  <w:r w:rsidRPr="000D4492">
        <w:rPr>
          <w:rFonts w:ascii="Times New Roman" w:hAnsi="Times New Roman" w:cs="Times New Roman"/>
          <w:b/>
          <w:sz w:val="24"/>
          <w:szCs w:val="24"/>
        </w:rPr>
        <w:t>»</w:t>
      </w:r>
      <w:r w:rsidR="00114B32" w:rsidRPr="000D4492">
        <w:rPr>
          <w:rFonts w:ascii="Times New Roman" w:hAnsi="Times New Roman" w:cs="Times New Roman"/>
          <w:b/>
          <w:sz w:val="24"/>
          <w:szCs w:val="24"/>
        </w:rPr>
        <w:t>,</w:t>
      </w:r>
      <w:r w:rsidRPr="000D4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01" w:rsidRPr="000D4492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</w:t>
      </w:r>
      <w:r w:rsidR="000A7B20" w:rsidRPr="000D4492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</w:t>
      </w:r>
    </w:p>
    <w:p w:rsidR="00306254" w:rsidRPr="000D4492" w:rsidRDefault="00C404EB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92">
        <w:rPr>
          <w:rFonts w:ascii="Times New Roman" w:hAnsi="Times New Roman" w:cs="Times New Roman"/>
          <w:b/>
          <w:sz w:val="24"/>
          <w:szCs w:val="24"/>
        </w:rPr>
        <w:t>за 201</w:t>
      </w:r>
      <w:r w:rsidR="001936FF">
        <w:rPr>
          <w:rFonts w:ascii="Times New Roman" w:hAnsi="Times New Roman" w:cs="Times New Roman"/>
          <w:b/>
          <w:sz w:val="24"/>
          <w:szCs w:val="24"/>
        </w:rPr>
        <w:t>9</w:t>
      </w:r>
      <w:r w:rsidRPr="000D44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A7B20" w:rsidRPr="000D4492" w:rsidRDefault="000A7B20" w:rsidP="000A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78" w:type="dxa"/>
        <w:jc w:val="center"/>
        <w:tblLook w:val="04A0"/>
      </w:tblPr>
      <w:tblGrid>
        <w:gridCol w:w="5524"/>
        <w:gridCol w:w="2235"/>
        <w:gridCol w:w="124"/>
        <w:gridCol w:w="1595"/>
      </w:tblGrid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863FD3" w:rsidRPr="000D4492" w:rsidRDefault="00BB26F8" w:rsidP="0057674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муниципальных нормативных правовых актов 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E55BA4" w:rsidRPr="000D4492" w:rsidRDefault="003714AF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="00784EAE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784EAE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F8" w:rsidRPr="000D4492">
              <w:rPr>
                <w:rFonts w:ascii="Times New Roman" w:hAnsi="Times New Roman" w:cs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E55BA4" w:rsidRPr="000D4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BA4" w:rsidRPr="000D4492" w:rsidRDefault="00E67BD3" w:rsidP="008661F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970CD" w:rsidRPr="000D449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1970C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E55BA4" w:rsidRPr="000D44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4492" w:rsidRPr="000D4492" w:rsidRDefault="00E55BA4" w:rsidP="00F05CC6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0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оценки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</w:t>
            </w:r>
            <w:proofErr w:type="gramEnd"/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«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Собрания депутатов муниципального образования «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район»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84EAE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</w:t>
            </w:r>
            <w:r w:rsidR="00784EAE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бря 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70CD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F0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117-н</w:t>
            </w:r>
            <w:r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863FD3" w:rsidRPr="000D4492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регулирующего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069ED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воздействия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0D4492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 w:rsidR="003714AF"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</w:t>
            </w:r>
            <w:r w:rsidR="004714C3" w:rsidRPr="000D449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14AF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F05CC6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D42873" w:rsidRPr="000D4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муниципальный район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>», затрагивающих вопросы осуществления предпринимательской и инвестиционной деятельности</w:t>
            </w:r>
            <w:r w:rsidR="000D4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F0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ED" w:rsidRPr="000D4492" w:rsidRDefault="00E55BA4" w:rsidP="000D4492">
            <w:pPr>
              <w:autoSpaceDE w:val="0"/>
              <w:autoSpaceDN w:val="0"/>
              <w:adjustRightInd w:val="0"/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r w:rsidR="003714AF" w:rsidRPr="000D4492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069ED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в отношении:</w:t>
            </w:r>
          </w:p>
          <w:p w:rsidR="00D42873" w:rsidRPr="000D4492" w:rsidRDefault="00D42873" w:rsidP="00D428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1) проектов нормативных правовых актов Собрания депутатов</w:t>
            </w:r>
            <w:r w:rsidRPr="000D4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B70E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устанавливающих, изменяющих, приостанавливающих, отменяющих местные налоги и сборы;</w:t>
            </w:r>
          </w:p>
          <w:p w:rsidR="00BB26F8" w:rsidRPr="000D4492" w:rsidRDefault="00D42873" w:rsidP="00F05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2) проектов нормативных правовых актов Собрания депутатов</w:t>
            </w:r>
            <w:r w:rsidRPr="000D4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F05CC6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регулир</w:t>
            </w:r>
            <w:r w:rsidR="00BF778F" w:rsidRPr="000D4492">
              <w:rPr>
                <w:rFonts w:ascii="Times New Roman" w:hAnsi="Times New Roman" w:cs="Times New Roman"/>
                <w:sz w:val="24"/>
                <w:szCs w:val="24"/>
              </w:rPr>
              <w:t>ующих бюджетные правоотношения.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</w:t>
            </w:r>
            <w:proofErr w:type="gramStart"/>
            <w:r w:rsidR="00EF5F1A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оценки регулирующего воздействия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</w:t>
            </w:r>
            <w:proofErr w:type="gramEnd"/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0D4492" w:rsidRPr="000D4492" w:rsidRDefault="00244E1A" w:rsidP="009B70EF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</w:t>
            </w:r>
            <w:r w:rsidR="004714C3" w:rsidRPr="000D4492">
              <w:rPr>
                <w:rFonts w:ascii="Times New Roman" w:hAnsi="Times New Roman" w:cs="Times New Roman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</w:t>
            </w:r>
            <w:r w:rsidR="009B70E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4714C3"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3714AF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3D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2E4F1E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оценки регулирующего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085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воздействия 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</w:t>
            </w:r>
            <w:proofErr w:type="gramEnd"/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F30499" w:rsidRPr="00F6425A" w:rsidRDefault="002E4F1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t xml:space="preserve"> 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Разработчиками проекта </w:t>
            </w:r>
            <w:r w:rsidR="00BF778F"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осуществляется: </w:t>
            </w:r>
          </w:p>
          <w:p w:rsidR="00F30499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и  пояснительн</w:t>
            </w:r>
            <w:r w:rsidR="00F6425A" w:rsidRPr="00F642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записк</w:t>
            </w:r>
            <w:r w:rsidR="00F6425A" w:rsidRPr="00F64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>, в которо</w:t>
            </w:r>
            <w:r w:rsidR="00F6425A" w:rsidRPr="00F642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оценка социально-экономических, финансовых и иных последствий его принятия; </w:t>
            </w:r>
          </w:p>
          <w:p w:rsidR="00F30499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проекту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AF" w:rsidRPr="00F6425A">
              <w:rPr>
                <w:rFonts w:ascii="Times New Roman" w:hAnsi="Times New Roman" w:cs="Times New Roman"/>
                <w:sz w:val="24"/>
                <w:szCs w:val="24"/>
              </w:rPr>
              <w:t>равового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F1E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DB" w:rsidRPr="00F6425A" w:rsidRDefault="00EC2E3E" w:rsidP="00F642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 w:rsidR="00F30499" w:rsidRPr="00F6425A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 заключения об оценке регулирующего воздействия проекта правового акта.</w:t>
            </w:r>
          </w:p>
          <w:p w:rsidR="00D11E32" w:rsidRPr="000D4492" w:rsidRDefault="00D11E32" w:rsidP="003714AF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BB" w:rsidRPr="000D4492" w:rsidTr="001E7FB8">
        <w:trPr>
          <w:jc w:val="center"/>
        </w:trPr>
        <w:tc>
          <w:tcPr>
            <w:tcW w:w="9478" w:type="dxa"/>
            <w:gridSpan w:val="4"/>
          </w:tcPr>
          <w:p w:rsidR="002C18BB" w:rsidRPr="000D4492" w:rsidRDefault="00DE3B21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заключениях об оценке регулирующего воздействия</w:t>
            </w:r>
            <w:r w:rsid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нормативных правовых </w:t>
            </w:r>
            <w:r w:rsidR="000D4492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актов</w:t>
            </w:r>
          </w:p>
        </w:tc>
      </w:tr>
      <w:tr w:rsidR="002C18BB" w:rsidRPr="000D4492" w:rsidTr="001E7FB8">
        <w:trPr>
          <w:jc w:val="center"/>
        </w:trPr>
        <w:tc>
          <w:tcPr>
            <w:tcW w:w="9478" w:type="dxa"/>
            <w:gridSpan w:val="4"/>
          </w:tcPr>
          <w:p w:rsidR="009B70EF" w:rsidRPr="009B70EF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EF">
              <w:rPr>
                <w:rFonts w:ascii="Times New Roman" w:hAnsi="Times New Roman"/>
                <w:sz w:val="24"/>
                <w:szCs w:val="24"/>
              </w:rPr>
              <w:lastRenderedPageBreak/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      Для устранения разногласий между разработчиком и уполномоченным органом может создаваться комиссия под руководством заместителя главы Администрации по вопросам экономики и инфраструктурного развития.</w:t>
            </w:r>
          </w:p>
          <w:p w:rsidR="009B70EF" w:rsidRPr="009B70EF" w:rsidRDefault="009B70EF" w:rsidP="009B70E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EF">
              <w:rPr>
                <w:rFonts w:ascii="Times New Roman" w:hAnsi="Times New Roman"/>
                <w:sz w:val="24"/>
                <w:szCs w:val="24"/>
              </w:rPr>
              <w:t xml:space="preserve">     В случае внесения концептуальных изменений в проект правового акта разработчик повторно проводит публичные консультации в порядке, определенном в  Порядке.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в настоящем </w:t>
            </w:r>
            <w:hyperlink w:anchor="Par45" w:history="1">
              <w:r w:rsidRPr="009B70EF">
                <w:rPr>
                  <w:rFonts w:ascii="Times New Roman" w:hAnsi="Times New Roman"/>
                  <w:sz w:val="24"/>
                  <w:szCs w:val="24"/>
                </w:rPr>
                <w:t>разделе.</w:t>
              </w:r>
            </w:hyperlink>
          </w:p>
          <w:p w:rsidR="00D11E32" w:rsidRPr="000D4492" w:rsidRDefault="00D11E32" w:rsidP="009B70E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DE3B21" w:rsidP="00DE3B2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оценки регулирующего воздействия проектов </w:t>
            </w:r>
            <w:r w:rsidR="00250988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BC3" w:rsidRPr="000D4492" w:rsidTr="001E7FB8">
        <w:trPr>
          <w:trHeight w:val="138"/>
          <w:jc w:val="center"/>
        </w:trPr>
        <w:tc>
          <w:tcPr>
            <w:tcW w:w="7883" w:type="dxa"/>
            <w:gridSpan w:val="3"/>
          </w:tcPr>
          <w:p w:rsidR="00113BC3" w:rsidRPr="000D4492" w:rsidRDefault="00113BC3" w:rsidP="001936F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оценки регулирующего воздействия за 201</w:t>
            </w:r>
            <w:r w:rsidR="001936F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0D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</w:tcPr>
          <w:p w:rsidR="00113BC3" w:rsidRPr="000D4492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F052D4" w:rsidRPr="000D4492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0D4492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95" w:type="dxa"/>
          </w:tcPr>
          <w:p w:rsidR="00F052D4" w:rsidRPr="000D4492" w:rsidRDefault="009B70EF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2D4" w:rsidRPr="000D4492" w:rsidTr="001E7FB8">
        <w:trPr>
          <w:trHeight w:val="137"/>
          <w:jc w:val="center"/>
        </w:trPr>
        <w:tc>
          <w:tcPr>
            <w:tcW w:w="7883" w:type="dxa"/>
            <w:gridSpan w:val="3"/>
          </w:tcPr>
          <w:p w:rsidR="00F052D4" w:rsidRPr="000D4492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1595" w:type="dxa"/>
          </w:tcPr>
          <w:p w:rsidR="00F052D4" w:rsidRPr="000D4492" w:rsidRDefault="00F052D4" w:rsidP="009B70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5513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7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2D4" w:rsidRPr="000D4492" w:rsidTr="00E51A48">
        <w:trPr>
          <w:trHeight w:val="772"/>
          <w:jc w:val="center"/>
        </w:trPr>
        <w:tc>
          <w:tcPr>
            <w:tcW w:w="7883" w:type="dxa"/>
            <w:gridSpan w:val="3"/>
          </w:tcPr>
          <w:p w:rsidR="00F052D4" w:rsidRPr="000D4492" w:rsidRDefault="00F052D4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1595" w:type="dxa"/>
          </w:tcPr>
          <w:p w:rsidR="00846CC0" w:rsidRPr="000D4492" w:rsidRDefault="00955131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863FD3" w:rsidRPr="000D4492" w:rsidRDefault="00BF3FA4" w:rsidP="001936FF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</w:t>
            </w:r>
            <w:r w:rsidR="005F5045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прошедших оценку </w:t>
            </w:r>
            <w:r w:rsidR="00B73BDB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егулирующего воздействия</w:t>
            </w:r>
            <w:r w:rsidR="00D66FB7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</w:t>
            </w:r>
            <w:r w:rsidR="001936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66FB7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13BC3" w:rsidRPr="000D4492" w:rsidTr="001E7FB8">
        <w:trPr>
          <w:jc w:val="center"/>
        </w:trPr>
        <w:tc>
          <w:tcPr>
            <w:tcW w:w="5524" w:type="dxa"/>
          </w:tcPr>
          <w:p w:rsidR="00113BC3" w:rsidRPr="000D4492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5" w:type="dxa"/>
          </w:tcPr>
          <w:p w:rsidR="00113BC3" w:rsidRPr="000D4492" w:rsidRDefault="005F5045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719" w:type="dxa"/>
            <w:gridSpan w:val="2"/>
          </w:tcPr>
          <w:p w:rsidR="00113BC3" w:rsidRPr="000D4492" w:rsidRDefault="00113BC3" w:rsidP="009C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113BC3" w:rsidRPr="000D4492" w:rsidTr="001E7FB8">
        <w:trPr>
          <w:jc w:val="center"/>
        </w:trPr>
        <w:tc>
          <w:tcPr>
            <w:tcW w:w="5524" w:type="dxa"/>
          </w:tcPr>
          <w:p w:rsidR="00113BC3" w:rsidRDefault="0081793D" w:rsidP="009B7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1E7F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муниципального образования «</w:t>
            </w:r>
            <w:r w:rsidR="009B7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ский муниципальный район»  </w:t>
            </w:r>
            <w:r w:rsidR="000E1525" w:rsidRPr="000D4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04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утверждении регламента  «Предоставление разрешения на отклонение  от предельных параметров разрешенного строительства, реконструкции объектов капитального строительства на территории муниципального образования «Ленский муниципальный район»</w:t>
            </w:r>
          </w:p>
          <w:p w:rsidR="0081793D" w:rsidRPr="000D4492" w:rsidRDefault="0081793D" w:rsidP="009B7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2.Проект постановления Администрации муниципального образования «Ленский муниципальный район» «Об утверждении административного регламента предоставления муниципальной услуги «Утверждение документации по планировке территории  в границах муниципального образования «Ленский муниципальный район» </w:t>
            </w:r>
          </w:p>
        </w:tc>
        <w:tc>
          <w:tcPr>
            <w:tcW w:w="2235" w:type="dxa"/>
          </w:tcPr>
          <w:p w:rsidR="00113BC3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  <w:p w:rsidR="0081793D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0D4492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1719" w:type="dxa"/>
            <w:gridSpan w:val="2"/>
          </w:tcPr>
          <w:p w:rsidR="0081793D" w:rsidRDefault="0081793D" w:rsidP="0076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P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3D" w:rsidRDefault="0081793D" w:rsidP="0081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C3" w:rsidRPr="0081793D" w:rsidRDefault="0081793D" w:rsidP="008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BB26F8" w:rsidRPr="000D4492" w:rsidRDefault="00BF3FA4" w:rsidP="00863FD3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BC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4083" w:rsidRPr="000D449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0D4492" w:rsidTr="001E7FB8">
        <w:trPr>
          <w:jc w:val="center"/>
        </w:trPr>
        <w:tc>
          <w:tcPr>
            <w:tcW w:w="9478" w:type="dxa"/>
            <w:gridSpan w:val="4"/>
          </w:tcPr>
          <w:p w:rsidR="00113BC3" w:rsidRPr="000D4492" w:rsidRDefault="001E7FB8" w:rsidP="00567372">
            <w:pPr>
              <w:spacing w:before="6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интернет-сайте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81793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</w:t>
            </w:r>
            <w:proofErr w:type="gramStart"/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по адресу: </w:t>
            </w:r>
            <w:proofErr w:type="spellStart"/>
            <w:r w:rsidR="0081793D" w:rsidRPr="0081793D">
              <w:rPr>
                <w:rFonts w:ascii="Times New Roman" w:hAnsi="Times New Roman" w:cs="Times New Roman"/>
                <w:sz w:val="24"/>
                <w:szCs w:val="24"/>
              </w:rPr>
              <w:t>www.yarensk.ru</w:t>
            </w:r>
            <w:proofErr w:type="spellEnd"/>
            <w:r w:rsidR="0081793D" w:rsidRPr="008179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BC3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3BC3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«Оце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нка регулирующего воздействия»: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проекты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извещения о проведении публичных консультаций по проектам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справки о результатах публичных консультаций, заключения об оценке регулирующего воздействия проектов </w:t>
            </w:r>
            <w:r w:rsidR="00231446"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</w:t>
            </w:r>
            <w:r w:rsidR="00DE3B21" w:rsidRPr="000D4492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6A436F" w:rsidRPr="000D4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6F8" w:rsidRPr="000D4492" w:rsidRDefault="00113BC3" w:rsidP="00F6425A">
            <w:pPr>
              <w:spacing w:before="6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</w:t>
            </w:r>
            <w:r w:rsidR="00F6425A">
              <w:rPr>
                <w:rFonts w:ascii="Times New Roman" w:hAnsi="Times New Roman" w:cs="Times New Roman"/>
                <w:sz w:val="24"/>
                <w:szCs w:val="24"/>
              </w:rPr>
              <w:t xml:space="preserve"> порядки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оценкой регулирующего воздействия проектов </w:t>
            </w:r>
            <w:r w:rsidR="00C54083" w:rsidRPr="000D449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0D4492">
              <w:rPr>
                <w:rFonts w:ascii="Times New Roman" w:hAnsi="Times New Roman" w:cs="Times New Roman"/>
                <w:sz w:val="24"/>
                <w:szCs w:val="24"/>
              </w:rPr>
              <w:t xml:space="preserve"> актов размещены в данном специализированном разделе.</w:t>
            </w:r>
          </w:p>
        </w:tc>
      </w:tr>
    </w:tbl>
    <w:p w:rsidR="001E7FB8" w:rsidRDefault="001E7FB8" w:rsidP="001E7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FB8" w:rsidSect="008B03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EB"/>
    <w:rsid w:val="000010CD"/>
    <w:rsid w:val="0001140D"/>
    <w:rsid w:val="00045112"/>
    <w:rsid w:val="00047774"/>
    <w:rsid w:val="000A4BC8"/>
    <w:rsid w:val="000A7B20"/>
    <w:rsid w:val="000D4492"/>
    <w:rsid w:val="000E1525"/>
    <w:rsid w:val="000F6592"/>
    <w:rsid w:val="00113BC3"/>
    <w:rsid w:val="00114B32"/>
    <w:rsid w:val="00135AB8"/>
    <w:rsid w:val="00164A8B"/>
    <w:rsid w:val="001936FF"/>
    <w:rsid w:val="00195929"/>
    <w:rsid w:val="001970CD"/>
    <w:rsid w:val="001A4479"/>
    <w:rsid w:val="001C090C"/>
    <w:rsid w:val="001E7FB8"/>
    <w:rsid w:val="00231446"/>
    <w:rsid w:val="00237064"/>
    <w:rsid w:val="00244E1A"/>
    <w:rsid w:val="00250988"/>
    <w:rsid w:val="00273DA1"/>
    <w:rsid w:val="00287FF7"/>
    <w:rsid w:val="002A27C9"/>
    <w:rsid w:val="002C18BB"/>
    <w:rsid w:val="002E4F1E"/>
    <w:rsid w:val="002F69B4"/>
    <w:rsid w:val="00302086"/>
    <w:rsid w:val="003714AF"/>
    <w:rsid w:val="0037245A"/>
    <w:rsid w:val="00374352"/>
    <w:rsid w:val="00384BB2"/>
    <w:rsid w:val="003A0D1E"/>
    <w:rsid w:val="00410BB7"/>
    <w:rsid w:val="00420A64"/>
    <w:rsid w:val="00427594"/>
    <w:rsid w:val="004714C3"/>
    <w:rsid w:val="004C4AA6"/>
    <w:rsid w:val="004D0CF7"/>
    <w:rsid w:val="004F27E6"/>
    <w:rsid w:val="005272CB"/>
    <w:rsid w:val="00535C7E"/>
    <w:rsid w:val="00547A60"/>
    <w:rsid w:val="00567372"/>
    <w:rsid w:val="00576746"/>
    <w:rsid w:val="005C2F4E"/>
    <w:rsid w:val="005F5045"/>
    <w:rsid w:val="00624D18"/>
    <w:rsid w:val="00661EBB"/>
    <w:rsid w:val="006752B8"/>
    <w:rsid w:val="00682AE6"/>
    <w:rsid w:val="006968D6"/>
    <w:rsid w:val="006A42CF"/>
    <w:rsid w:val="006A436F"/>
    <w:rsid w:val="00726C78"/>
    <w:rsid w:val="007649DB"/>
    <w:rsid w:val="00784EAE"/>
    <w:rsid w:val="00790B11"/>
    <w:rsid w:val="007E5EC4"/>
    <w:rsid w:val="007E6931"/>
    <w:rsid w:val="0081793D"/>
    <w:rsid w:val="00824CD7"/>
    <w:rsid w:val="00846CC0"/>
    <w:rsid w:val="00863FD3"/>
    <w:rsid w:val="008661FC"/>
    <w:rsid w:val="008766AB"/>
    <w:rsid w:val="00895680"/>
    <w:rsid w:val="008A2120"/>
    <w:rsid w:val="008B0369"/>
    <w:rsid w:val="008B45BE"/>
    <w:rsid w:val="00944912"/>
    <w:rsid w:val="00955131"/>
    <w:rsid w:val="00960853"/>
    <w:rsid w:val="009B70EF"/>
    <w:rsid w:val="009D4BA3"/>
    <w:rsid w:val="00A95ED1"/>
    <w:rsid w:val="00AD3C71"/>
    <w:rsid w:val="00AD4664"/>
    <w:rsid w:val="00B03E81"/>
    <w:rsid w:val="00B24609"/>
    <w:rsid w:val="00B334D7"/>
    <w:rsid w:val="00B573D2"/>
    <w:rsid w:val="00B73BDB"/>
    <w:rsid w:val="00B771F2"/>
    <w:rsid w:val="00B8471F"/>
    <w:rsid w:val="00BB26F8"/>
    <w:rsid w:val="00BD20F5"/>
    <w:rsid w:val="00BF3FA4"/>
    <w:rsid w:val="00BF778F"/>
    <w:rsid w:val="00C404EB"/>
    <w:rsid w:val="00C54083"/>
    <w:rsid w:val="00C85F01"/>
    <w:rsid w:val="00CC0D8B"/>
    <w:rsid w:val="00CC4CD0"/>
    <w:rsid w:val="00CE478D"/>
    <w:rsid w:val="00D11E32"/>
    <w:rsid w:val="00D1623F"/>
    <w:rsid w:val="00D17D25"/>
    <w:rsid w:val="00D2327A"/>
    <w:rsid w:val="00D42873"/>
    <w:rsid w:val="00D66FB7"/>
    <w:rsid w:val="00D71159"/>
    <w:rsid w:val="00D95EB9"/>
    <w:rsid w:val="00DE246C"/>
    <w:rsid w:val="00DE3B21"/>
    <w:rsid w:val="00DF4E0C"/>
    <w:rsid w:val="00E0302E"/>
    <w:rsid w:val="00E069ED"/>
    <w:rsid w:val="00E11ECC"/>
    <w:rsid w:val="00E12FCD"/>
    <w:rsid w:val="00E33B05"/>
    <w:rsid w:val="00E51A48"/>
    <w:rsid w:val="00E55BA4"/>
    <w:rsid w:val="00E6471E"/>
    <w:rsid w:val="00E67BD3"/>
    <w:rsid w:val="00E91676"/>
    <w:rsid w:val="00EC2E3E"/>
    <w:rsid w:val="00ED7B61"/>
    <w:rsid w:val="00EF0784"/>
    <w:rsid w:val="00EF5F1A"/>
    <w:rsid w:val="00F052D4"/>
    <w:rsid w:val="00F05CC6"/>
    <w:rsid w:val="00F30499"/>
    <w:rsid w:val="00F56C43"/>
    <w:rsid w:val="00F6425A"/>
    <w:rsid w:val="00F72350"/>
    <w:rsid w:val="00F765B2"/>
    <w:rsid w:val="00F94E2F"/>
    <w:rsid w:val="00F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70E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F64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381C473B54EC457B2DD68B30147CA3B5008AD01916A98667FFCDE0D877269AJA2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192B-FE57-44B5-809D-EBB82630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Пользователь Windows</cp:lastModifiedBy>
  <cp:revision>37</cp:revision>
  <cp:lastPrinted>2020-01-10T11:06:00Z</cp:lastPrinted>
  <dcterms:created xsi:type="dcterms:W3CDTF">2019-01-10T09:27:00Z</dcterms:created>
  <dcterms:modified xsi:type="dcterms:W3CDTF">2020-02-19T07:54:00Z</dcterms:modified>
</cp:coreProperties>
</file>