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8E2D" w14:textId="77777777" w:rsidR="00985032" w:rsidRDefault="00985032" w:rsidP="00985032">
      <w:pPr>
        <w:pStyle w:val="3"/>
        <w:shd w:val="clear" w:color="auto" w:fill="FFFFFF"/>
        <w:spacing w:before="240" w:beforeAutospacing="0" w:after="240" w:afterAutospacing="0" w:line="450" w:lineRule="atLeast"/>
        <w:rPr>
          <w:rFonts w:ascii="Open Sans" w:hAnsi="Open Sans" w:cs="Open Sans"/>
          <w:caps/>
          <w:color w:val="1C1C1C"/>
          <w:sz w:val="24"/>
          <w:szCs w:val="24"/>
        </w:rPr>
      </w:pPr>
      <w:r>
        <w:rPr>
          <w:rFonts w:ascii="Open Sans" w:hAnsi="Open Sans" w:cs="Open Sans"/>
          <w:caps/>
          <w:color w:val="1C1C1C"/>
          <w:sz w:val="24"/>
          <w:szCs w:val="24"/>
        </w:rPr>
        <w:t>ЗА ЧТО РОДИТЕЛИ НЕ ДОЛЖНЫ ПЛАТИТЬ?</w:t>
      </w:r>
    </w:p>
    <w:p w14:paraId="141BFFF5"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В соответствии со </w:t>
      </w:r>
      <w:hyperlink r:id="rId5" w:anchor="st05" w:history="1">
        <w:r>
          <w:rPr>
            <w:rStyle w:val="a4"/>
            <w:rFonts w:ascii="Open Sans" w:hAnsi="Open Sans" w:cs="Open Sans"/>
          </w:rPr>
          <w:t>статьей 5 Федерального закона «Об образовании в Российской Федерации»</w:t>
        </w:r>
      </w:hyperlink>
      <w:r>
        <w:rPr>
          <w:rFonts w:ascii="Open Sans" w:hAnsi="Open Sans" w:cs="Open Sans"/>
          <w:color w:val="828282"/>
        </w:rPr>
        <w:t> гарантируется бесплатное предоставление общего образования. Школа не имеет права взимать плату за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113728E8"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Не может взиматься плата за образовательную деятельность, которая входит в государственное или муниципальное задание.</w:t>
      </w:r>
    </w:p>
    <w:p w14:paraId="0C290A07"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Государство выделяет финансирование на уровне, достаточном для реализации федеральных государственных образовательных стандартов (ФГОС). ФГОС включают в себя требования к условиям реализации основных образовательных программ, в том числе кадровым, финансовым, материально-техническим и иным условиям.</w:t>
      </w:r>
    </w:p>
    <w:p w14:paraId="1D72556F"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К полномочиям органов государственной власти субъектов Российской Федерации относится обеспечение государственных гарантий реализации прав на получение общедоступного и бесплатного общего образования, включая расходы на оплату труда, приобретение учебников и учебных пособий, средств обучения в соответствии с нормативами.</w:t>
      </w:r>
    </w:p>
    <w:p w14:paraId="46444137"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Муниципалитеты должны обеспечивать содержание зданий и сооружений муниципальных образовательных организаций, обустройство прилегающих к ним территорий.</w:t>
      </w:r>
    </w:p>
    <w:p w14:paraId="4386B62B"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Платные услуги могут оказываться только за предоставление образовательных услуг за рамками общеобразовательной программы.</w:t>
      </w:r>
    </w:p>
    <w:p w14:paraId="22076BA3"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Привлечение средств родителей не допускается на такие цели и мероприятия, как: факультативные, индивидуальные и групповые занятия, курсы по выбору за счет часов, отведенных в основных общеобразовательных программах, обучение по общеобразовательным программам повышенного уровня в школах с углубленным изучением отдельных предметов, лицеях и гимназиях.</w:t>
      </w:r>
    </w:p>
    <w:p w14:paraId="11B901CB"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w:t>
      </w:r>
      <w:r>
        <w:rPr>
          <w:rFonts w:ascii="Open Sans" w:hAnsi="Open Sans" w:cs="Open Sans"/>
          <w:b/>
          <w:bCs/>
          <w:color w:val="828282"/>
        </w:rPr>
        <w:t>Может ли школа не отпустить ребенка с занятий, если он участвует в соревнованиях, концертах и т.п.?</w:t>
      </w:r>
    </w:p>
    <w:p w14:paraId="0186775B"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xml:space="preserve">Законодательство не устанавливает требований о получении согласия педагога или образовательной организации на посещение учебных занятий, возлагая данную обязанность на родителей. Следует формально оповестить администрацию школы о том, что ребенок пропустит учебное занятие. Если </w:t>
      </w:r>
      <w:r>
        <w:rPr>
          <w:rFonts w:ascii="Open Sans" w:hAnsi="Open Sans" w:cs="Open Sans"/>
          <w:color w:val="828282"/>
        </w:rPr>
        <w:lastRenderedPageBreak/>
        <w:t xml:space="preserve">пропускать приходится длительный период времени — лучше сделать это </w:t>
      </w:r>
      <w:proofErr w:type="gramStart"/>
      <w:r>
        <w:rPr>
          <w:rFonts w:ascii="Open Sans" w:hAnsi="Open Sans" w:cs="Open Sans"/>
          <w:color w:val="828282"/>
        </w:rPr>
        <w:t>заранее, с тем, чтобы</w:t>
      </w:r>
      <w:proofErr w:type="gramEnd"/>
      <w:r>
        <w:rPr>
          <w:rFonts w:ascii="Open Sans" w:hAnsi="Open Sans" w:cs="Open Sans"/>
          <w:color w:val="828282"/>
        </w:rPr>
        <w:t xml:space="preserve"> учитель мог подготовить для ребенка индивидуальное задание.</w:t>
      </w:r>
    </w:p>
    <w:p w14:paraId="1E9D90CA"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На родителе лежит обязанность принять меры к ликвидации возникшего пробела в образовании, поэтому он должен совместно с ребенком изучить пропущенный учебный материал либо проконтролировать его изучение.</w:t>
      </w:r>
    </w:p>
    <w:p w14:paraId="1DC847BD"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Отдельные образовательные организации, которые часто сталкиваются с проблемой пропуска занятий одаренными детьми из-за участия в конкурсах, концертах и соревнованиях, принимают специальные локальные акты, регламентирующие порядок проведения индивидуальной работы педагогов с детьми для ликвидации пробелов в образовании.</w:t>
      </w:r>
    </w:p>
    <w:p w14:paraId="2774DF09"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w:t>
      </w:r>
      <w:r>
        <w:rPr>
          <w:rFonts w:ascii="Open Sans" w:hAnsi="Open Sans" w:cs="Open Sans"/>
          <w:b/>
          <w:bCs/>
          <w:color w:val="828282"/>
        </w:rPr>
        <w:t>Может ли идти в зачет урока физкультуры посещение секции плавания 3 раза в неделю?</w:t>
      </w:r>
    </w:p>
    <w:p w14:paraId="499D3565"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Новый закон об образовании допускает зачет результатов освоения отдельных дисциплин в учреждениях дополнительного образования. Однако для того, чтобы воспользоваться этим правом на практике, в школе должно быть принято соответствующее положение, которое устанавливает порядок зачета. Получить информацию о том, принят ли порядок зачета в школе, можно в администрации образовательной организации.</w:t>
      </w:r>
    </w:p>
    <w:p w14:paraId="2F165313"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xml:space="preserve">Если порядка не существует, еще не все потеряно. Родитель может в письменном виде обратиться к администрации школы с просьбой проведения зачета результатов посещения секции по плаванию в качестве занятий по предмету физкультуры, ссылаясь на </w:t>
      </w:r>
      <w:proofErr w:type="spellStart"/>
      <w:r>
        <w:rPr>
          <w:rFonts w:ascii="Open Sans" w:hAnsi="Open Sans" w:cs="Open Sans"/>
          <w:color w:val="828282"/>
        </w:rPr>
        <w:t>пп</w:t>
      </w:r>
      <w:proofErr w:type="spellEnd"/>
      <w:r>
        <w:rPr>
          <w:rFonts w:ascii="Open Sans" w:hAnsi="Open Sans" w:cs="Open Sans"/>
          <w:color w:val="828282"/>
        </w:rPr>
        <w:t>. 7 п. 1 </w:t>
      </w:r>
      <w:hyperlink r:id="rId6" w:anchor="st34" w:history="1">
        <w:r>
          <w:rPr>
            <w:rStyle w:val="a4"/>
            <w:rFonts w:ascii="Open Sans" w:hAnsi="Open Sans" w:cs="Open Sans"/>
          </w:rPr>
          <w:t>ст. 34 Федерального закона «Об образовании в Российской Федерации»</w:t>
        </w:r>
      </w:hyperlink>
      <w:r>
        <w:rPr>
          <w:rFonts w:ascii="Open Sans" w:hAnsi="Open Sans" w:cs="Open Sans"/>
          <w:color w:val="828282"/>
        </w:rPr>
        <w:t>. Обращение нужно направлять в письменном виде и просить дать ответ письменно.</w:t>
      </w:r>
    </w:p>
    <w:p w14:paraId="067DC6F0"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Если на обращение будет получен отказ со ссылкой на отсутствие соответствующего порядка, родители могут поставить вопрос о принятии такого порядка в школе. В частности, на основании п. 6 ст. 26 Федерального закона «Об образовании в Российской Федерации» может быть создан совет родителей для выступления с инициативой принятия локального акта школы, который непосредственно затрагивает права и интересы учащихся. Если в школе создан управляющий совет, можно обратиться к его представителям с просьбой рассмотреть вопрос о необходимости принятия локального акта на ближайшем заседании.</w:t>
      </w:r>
    </w:p>
    <w:p w14:paraId="2245A029"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w:t>
      </w:r>
      <w:r>
        <w:rPr>
          <w:rFonts w:ascii="Open Sans" w:hAnsi="Open Sans" w:cs="Open Sans"/>
          <w:b/>
          <w:bCs/>
          <w:color w:val="828282"/>
        </w:rPr>
        <w:t>Ребенок случайно разбил стекло в шкафу в школьном классе, должны ли родители оплачивать замену стекла?</w:t>
      </w:r>
    </w:p>
    <w:p w14:paraId="641DF67F"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Скорее всего, да. Однако нужно учитывать следующие обстоятельства:</w:t>
      </w:r>
    </w:p>
    <w:p w14:paraId="6C86496A"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lastRenderedPageBreak/>
        <w:t>В соответствии с п. 5 ч. 1 ст. 43 Федерального закона «Об образовании в РФ» обучающиеся бережно относиться к имуществу организации, осуществляющей образовательную деятельность. Данное правило распространяется на все категории обучающихся, указанные в ст. 33 данного Федерального закона — воспитанников, учащихся, студентов и др.</w:t>
      </w:r>
    </w:p>
    <w:p w14:paraId="76BB5B32"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Вместе с тем вопросы гражданско-правовой ответственности за вред, причиненный имуществу организации, а также вопросы возмещения этого вреда, регулируются положениями гражданского законодательства.</w:t>
      </w:r>
    </w:p>
    <w:p w14:paraId="0CA67864"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По общим правилам ст. 1064 Гражданского кодекса РФ ответственность за причинение вреда возлагается на лицо, причинившее вред, если оно не докажет отсутствие своей вины. Законом обязанность возмещения вреда может быть возложена на лицо, не являющееся причинителем вреда. В отдельных случаях допускается возмещение вреда и при отсутствии вины причинителя вреда.</w:t>
      </w:r>
    </w:p>
    <w:p w14:paraId="6965451B"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Специальные правила установлены применительно к ответственности за вред, причиненный несовершеннолетними.</w:t>
      </w:r>
    </w:p>
    <w:p w14:paraId="6D190029"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Если же малолетний гражданин причинил вред во время, когда он временно находился под надзором образовательной или иной организации, обязанной осуществлять за ним надзор, эта организация отвечает за причиненный вред, если не докажет, что вред возник не по её вине при осуществлении надзора (пункты 1, 3 ст. 1073 Гражданского кодекса РФ).</w:t>
      </w:r>
    </w:p>
    <w:p w14:paraId="73281F8D"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xml:space="preserve">Так, если тринадцатилетний учащийся школы на перемене разбил </w:t>
      </w:r>
      <w:proofErr w:type="gramStart"/>
      <w:r>
        <w:rPr>
          <w:rFonts w:ascii="Open Sans" w:hAnsi="Open Sans" w:cs="Open Sans"/>
          <w:color w:val="828282"/>
        </w:rPr>
        <w:t>окно,  (</w:t>
      </w:r>
      <w:proofErr w:type="gramEnd"/>
      <w:r>
        <w:rPr>
          <w:rFonts w:ascii="Open Sans" w:hAnsi="Open Sans" w:cs="Open Sans"/>
          <w:color w:val="828282"/>
        </w:rPr>
        <w:t>умышленно или по неосторожности), его нельзя привлечь к гражданско-правовой ответственности, а его родители будут возмещать вред только, если школа сможет снять с себя вину за ненадлежащий надзор, но на практике такие случаи встречаются крайне редко. Иначе говоря, причиненный школе вред, скорее всего, придется возмещать самой школе.</w:t>
      </w:r>
    </w:p>
    <w:p w14:paraId="654F4B66"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xml:space="preserve">Несовершеннолетние в возрасте от четырнадцати до восемнадцати лет самостоятельно несут ответственность за причиненный вред на общих основаниях. Например, 9-классник в возрасте 16 лет после уроков изрисовал краской стену школы. В данном случае не имеет значения его статус как обучающегося – возмещать вред придется ему самому за счет собственных средств. Если же у него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w:t>
      </w:r>
      <w:r>
        <w:rPr>
          <w:rFonts w:ascii="Open Sans" w:hAnsi="Open Sans" w:cs="Open Sans"/>
          <w:color w:val="828282"/>
        </w:rPr>
        <w:lastRenderedPageBreak/>
        <w:t>они не докажут, что вред возник не по их вине (пункты 1, 2 ст. 1074 Гражданского кодекса РФ).</w:t>
      </w:r>
    </w:p>
    <w:p w14:paraId="2E0C668A"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Таким образом, для ответа на вопрос о возмещении вреда, причиненного обучающимся имуществу образовательной организации, необходимо, прежде всего, выяснить возраст обучающегося и установить круг лиц, обязанных осуществлять за ним надзор в момент причинения вреда. Немаловажными обстоятельствами являются также форма вины причинителя вреда (умысел или неосторожность), время и место проступка.</w:t>
      </w:r>
    </w:p>
    <w:p w14:paraId="2CC697D9"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Если по мнению образовательной организации возмещать вред должен обучающийся и (или) его законные представители, однако данные лица не желают это сделать добровольно, организации следует обращаться с гражданским иском в суд.</w:t>
      </w:r>
    </w:p>
    <w:p w14:paraId="59BC1FE5"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По сложившейся судебной практике, подтвержденной в позиции Верховного суда РФ (п. 16 «б» Постановления Пленума Верховного суда РФ от 26 января 2010 г. № 1), при рассмотрении дел о причинении вреда малолетними в период образовательного процесса, соответчиками становятся и родители, и образовательные организации. При этом вред возмещается по принципу долевой ответственности в зависимости от степени вины каждого. Согласно ст. 28 ГК РФ малолетними являются граждане, не достигшие возраста 14 лет.</w:t>
      </w:r>
    </w:p>
    <w:p w14:paraId="212079A6" w14:textId="77777777" w:rsidR="00985032" w:rsidRDefault="00985032" w:rsidP="00985032">
      <w:pPr>
        <w:pStyle w:val="a3"/>
        <w:shd w:val="clear" w:color="auto" w:fill="FFFFFF"/>
        <w:rPr>
          <w:rFonts w:ascii="Open Sans" w:hAnsi="Open Sans" w:cs="Open Sans"/>
          <w:color w:val="828282"/>
        </w:rPr>
      </w:pPr>
      <w:r>
        <w:rPr>
          <w:rFonts w:ascii="Open Sans" w:hAnsi="Open Sans" w:cs="Open Sans"/>
          <w:color w:val="828282"/>
        </w:rPr>
        <w:t xml:space="preserve">В Вашем случае немаловажным обстоятельством, позволяющим установить наличие и форму (умысел или неосторожность) вины, является расположение предметов в кабинете. Если, действительно, проход рядом с шкафом не соответствует </w:t>
      </w:r>
      <w:proofErr w:type="gramStart"/>
      <w:r>
        <w:rPr>
          <w:rFonts w:ascii="Open Sans" w:hAnsi="Open Sans" w:cs="Open Sans"/>
          <w:color w:val="828282"/>
        </w:rPr>
        <w:t>санитарным  требованиям</w:t>
      </w:r>
      <w:proofErr w:type="gramEnd"/>
      <w:r>
        <w:rPr>
          <w:rFonts w:ascii="Open Sans" w:hAnsi="Open Sans" w:cs="Open Sans"/>
          <w:color w:val="828282"/>
        </w:rPr>
        <w:t>, то вина Вашей дочери в причинении вреда отсутствует, а значит отсутствует и ответственность. Провести проверку расположение предметов в кабинете могут органы Роспотребнадзора.</w:t>
      </w:r>
    </w:p>
    <w:p w14:paraId="3EF40972" w14:textId="77777777" w:rsidR="00CB3F87" w:rsidRPr="00985032" w:rsidRDefault="00CB3F87" w:rsidP="00985032"/>
    <w:sectPr w:rsidR="00CB3F87" w:rsidRPr="00985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90C"/>
    <w:multiLevelType w:val="multilevel"/>
    <w:tmpl w:val="BFAA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E17DB"/>
    <w:multiLevelType w:val="multilevel"/>
    <w:tmpl w:val="A1C8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03156"/>
    <w:multiLevelType w:val="multilevel"/>
    <w:tmpl w:val="C67C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67485"/>
    <w:multiLevelType w:val="multilevel"/>
    <w:tmpl w:val="E012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7D70FD"/>
    <w:multiLevelType w:val="multilevel"/>
    <w:tmpl w:val="E90E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E4E15"/>
    <w:multiLevelType w:val="multilevel"/>
    <w:tmpl w:val="6EEA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634B76"/>
    <w:multiLevelType w:val="multilevel"/>
    <w:tmpl w:val="4364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54C5D"/>
    <w:multiLevelType w:val="multilevel"/>
    <w:tmpl w:val="A6C2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F572C"/>
    <w:multiLevelType w:val="multilevel"/>
    <w:tmpl w:val="E5B4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521F0"/>
    <w:multiLevelType w:val="multilevel"/>
    <w:tmpl w:val="7E32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B0055F"/>
    <w:multiLevelType w:val="multilevel"/>
    <w:tmpl w:val="937A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978457">
    <w:abstractNumId w:val="1"/>
  </w:num>
  <w:num w:numId="2" w16cid:durableId="1935358051">
    <w:abstractNumId w:val="9"/>
  </w:num>
  <w:num w:numId="3" w16cid:durableId="1579442307">
    <w:abstractNumId w:val="5"/>
  </w:num>
  <w:num w:numId="4" w16cid:durableId="1228540738">
    <w:abstractNumId w:val="2"/>
  </w:num>
  <w:num w:numId="5" w16cid:durableId="480316879">
    <w:abstractNumId w:val="4"/>
  </w:num>
  <w:num w:numId="6" w16cid:durableId="2024236243">
    <w:abstractNumId w:val="6"/>
  </w:num>
  <w:num w:numId="7" w16cid:durableId="1209413817">
    <w:abstractNumId w:val="8"/>
  </w:num>
  <w:num w:numId="8" w16cid:durableId="90667532">
    <w:abstractNumId w:val="7"/>
  </w:num>
  <w:num w:numId="9" w16cid:durableId="221598855">
    <w:abstractNumId w:val="0"/>
  </w:num>
  <w:num w:numId="10" w16cid:durableId="843594348">
    <w:abstractNumId w:val="3"/>
  </w:num>
  <w:num w:numId="11" w16cid:durableId="267271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20"/>
    <w:rsid w:val="001D03DA"/>
    <w:rsid w:val="00252919"/>
    <w:rsid w:val="003032B8"/>
    <w:rsid w:val="00375FBA"/>
    <w:rsid w:val="004D6B29"/>
    <w:rsid w:val="004F0D20"/>
    <w:rsid w:val="0052490D"/>
    <w:rsid w:val="005B20DD"/>
    <w:rsid w:val="00985032"/>
    <w:rsid w:val="00A25654"/>
    <w:rsid w:val="00A67EA0"/>
    <w:rsid w:val="00A84F89"/>
    <w:rsid w:val="00AC6616"/>
    <w:rsid w:val="00AD1BD2"/>
    <w:rsid w:val="00BA2FAD"/>
    <w:rsid w:val="00CB3F87"/>
    <w:rsid w:val="00E82133"/>
    <w:rsid w:val="00EC5550"/>
    <w:rsid w:val="00FF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014F"/>
  <w15:chartTrackingRefBased/>
  <w15:docId w15:val="{0CAD08E9-089D-45EC-9BC0-B6342DE3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F0D2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0D20"/>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4F0D2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252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576">
      <w:bodyDiv w:val="1"/>
      <w:marLeft w:val="0"/>
      <w:marRight w:val="0"/>
      <w:marTop w:val="0"/>
      <w:marBottom w:val="0"/>
      <w:divBdr>
        <w:top w:val="none" w:sz="0" w:space="0" w:color="auto"/>
        <w:left w:val="none" w:sz="0" w:space="0" w:color="auto"/>
        <w:bottom w:val="none" w:sz="0" w:space="0" w:color="auto"/>
        <w:right w:val="none" w:sz="0" w:space="0" w:color="auto"/>
      </w:divBdr>
    </w:div>
    <w:div w:id="116341111">
      <w:bodyDiv w:val="1"/>
      <w:marLeft w:val="0"/>
      <w:marRight w:val="0"/>
      <w:marTop w:val="0"/>
      <w:marBottom w:val="0"/>
      <w:divBdr>
        <w:top w:val="none" w:sz="0" w:space="0" w:color="auto"/>
        <w:left w:val="none" w:sz="0" w:space="0" w:color="auto"/>
        <w:bottom w:val="none" w:sz="0" w:space="0" w:color="auto"/>
        <w:right w:val="none" w:sz="0" w:space="0" w:color="auto"/>
      </w:divBdr>
    </w:div>
    <w:div w:id="152961784">
      <w:bodyDiv w:val="1"/>
      <w:marLeft w:val="0"/>
      <w:marRight w:val="0"/>
      <w:marTop w:val="0"/>
      <w:marBottom w:val="0"/>
      <w:divBdr>
        <w:top w:val="none" w:sz="0" w:space="0" w:color="auto"/>
        <w:left w:val="none" w:sz="0" w:space="0" w:color="auto"/>
        <w:bottom w:val="none" w:sz="0" w:space="0" w:color="auto"/>
        <w:right w:val="none" w:sz="0" w:space="0" w:color="auto"/>
      </w:divBdr>
    </w:div>
    <w:div w:id="191916390">
      <w:bodyDiv w:val="1"/>
      <w:marLeft w:val="0"/>
      <w:marRight w:val="0"/>
      <w:marTop w:val="0"/>
      <w:marBottom w:val="0"/>
      <w:divBdr>
        <w:top w:val="none" w:sz="0" w:space="0" w:color="auto"/>
        <w:left w:val="none" w:sz="0" w:space="0" w:color="auto"/>
        <w:bottom w:val="none" w:sz="0" w:space="0" w:color="auto"/>
        <w:right w:val="none" w:sz="0" w:space="0" w:color="auto"/>
      </w:divBdr>
    </w:div>
    <w:div w:id="380520464">
      <w:bodyDiv w:val="1"/>
      <w:marLeft w:val="0"/>
      <w:marRight w:val="0"/>
      <w:marTop w:val="0"/>
      <w:marBottom w:val="0"/>
      <w:divBdr>
        <w:top w:val="none" w:sz="0" w:space="0" w:color="auto"/>
        <w:left w:val="none" w:sz="0" w:space="0" w:color="auto"/>
        <w:bottom w:val="none" w:sz="0" w:space="0" w:color="auto"/>
        <w:right w:val="none" w:sz="0" w:space="0" w:color="auto"/>
      </w:divBdr>
    </w:div>
    <w:div w:id="395855809">
      <w:bodyDiv w:val="1"/>
      <w:marLeft w:val="0"/>
      <w:marRight w:val="0"/>
      <w:marTop w:val="0"/>
      <w:marBottom w:val="0"/>
      <w:divBdr>
        <w:top w:val="none" w:sz="0" w:space="0" w:color="auto"/>
        <w:left w:val="none" w:sz="0" w:space="0" w:color="auto"/>
        <w:bottom w:val="none" w:sz="0" w:space="0" w:color="auto"/>
        <w:right w:val="none" w:sz="0" w:space="0" w:color="auto"/>
      </w:divBdr>
    </w:div>
    <w:div w:id="553810393">
      <w:bodyDiv w:val="1"/>
      <w:marLeft w:val="0"/>
      <w:marRight w:val="0"/>
      <w:marTop w:val="0"/>
      <w:marBottom w:val="0"/>
      <w:divBdr>
        <w:top w:val="none" w:sz="0" w:space="0" w:color="auto"/>
        <w:left w:val="none" w:sz="0" w:space="0" w:color="auto"/>
        <w:bottom w:val="none" w:sz="0" w:space="0" w:color="auto"/>
        <w:right w:val="none" w:sz="0" w:space="0" w:color="auto"/>
      </w:divBdr>
    </w:div>
    <w:div w:id="567767642">
      <w:bodyDiv w:val="1"/>
      <w:marLeft w:val="0"/>
      <w:marRight w:val="0"/>
      <w:marTop w:val="0"/>
      <w:marBottom w:val="0"/>
      <w:divBdr>
        <w:top w:val="none" w:sz="0" w:space="0" w:color="auto"/>
        <w:left w:val="none" w:sz="0" w:space="0" w:color="auto"/>
        <w:bottom w:val="none" w:sz="0" w:space="0" w:color="auto"/>
        <w:right w:val="none" w:sz="0" w:space="0" w:color="auto"/>
      </w:divBdr>
    </w:div>
    <w:div w:id="643195073">
      <w:bodyDiv w:val="1"/>
      <w:marLeft w:val="0"/>
      <w:marRight w:val="0"/>
      <w:marTop w:val="0"/>
      <w:marBottom w:val="0"/>
      <w:divBdr>
        <w:top w:val="none" w:sz="0" w:space="0" w:color="auto"/>
        <w:left w:val="none" w:sz="0" w:space="0" w:color="auto"/>
        <w:bottom w:val="none" w:sz="0" w:space="0" w:color="auto"/>
        <w:right w:val="none" w:sz="0" w:space="0" w:color="auto"/>
      </w:divBdr>
    </w:div>
    <w:div w:id="665786845">
      <w:bodyDiv w:val="1"/>
      <w:marLeft w:val="0"/>
      <w:marRight w:val="0"/>
      <w:marTop w:val="0"/>
      <w:marBottom w:val="0"/>
      <w:divBdr>
        <w:top w:val="none" w:sz="0" w:space="0" w:color="auto"/>
        <w:left w:val="none" w:sz="0" w:space="0" w:color="auto"/>
        <w:bottom w:val="none" w:sz="0" w:space="0" w:color="auto"/>
        <w:right w:val="none" w:sz="0" w:space="0" w:color="auto"/>
      </w:divBdr>
    </w:div>
    <w:div w:id="968169048">
      <w:bodyDiv w:val="1"/>
      <w:marLeft w:val="0"/>
      <w:marRight w:val="0"/>
      <w:marTop w:val="0"/>
      <w:marBottom w:val="0"/>
      <w:divBdr>
        <w:top w:val="none" w:sz="0" w:space="0" w:color="auto"/>
        <w:left w:val="none" w:sz="0" w:space="0" w:color="auto"/>
        <w:bottom w:val="none" w:sz="0" w:space="0" w:color="auto"/>
        <w:right w:val="none" w:sz="0" w:space="0" w:color="auto"/>
      </w:divBdr>
    </w:div>
    <w:div w:id="1104182535">
      <w:bodyDiv w:val="1"/>
      <w:marLeft w:val="0"/>
      <w:marRight w:val="0"/>
      <w:marTop w:val="0"/>
      <w:marBottom w:val="0"/>
      <w:divBdr>
        <w:top w:val="none" w:sz="0" w:space="0" w:color="auto"/>
        <w:left w:val="none" w:sz="0" w:space="0" w:color="auto"/>
        <w:bottom w:val="none" w:sz="0" w:space="0" w:color="auto"/>
        <w:right w:val="none" w:sz="0" w:space="0" w:color="auto"/>
      </w:divBdr>
    </w:div>
    <w:div w:id="1119101675">
      <w:bodyDiv w:val="1"/>
      <w:marLeft w:val="0"/>
      <w:marRight w:val="0"/>
      <w:marTop w:val="0"/>
      <w:marBottom w:val="0"/>
      <w:divBdr>
        <w:top w:val="none" w:sz="0" w:space="0" w:color="auto"/>
        <w:left w:val="none" w:sz="0" w:space="0" w:color="auto"/>
        <w:bottom w:val="none" w:sz="0" w:space="0" w:color="auto"/>
        <w:right w:val="none" w:sz="0" w:space="0" w:color="auto"/>
      </w:divBdr>
    </w:div>
    <w:div w:id="1282498087">
      <w:bodyDiv w:val="1"/>
      <w:marLeft w:val="0"/>
      <w:marRight w:val="0"/>
      <w:marTop w:val="0"/>
      <w:marBottom w:val="0"/>
      <w:divBdr>
        <w:top w:val="none" w:sz="0" w:space="0" w:color="auto"/>
        <w:left w:val="none" w:sz="0" w:space="0" w:color="auto"/>
        <w:bottom w:val="none" w:sz="0" w:space="0" w:color="auto"/>
        <w:right w:val="none" w:sz="0" w:space="0" w:color="auto"/>
      </w:divBdr>
    </w:div>
    <w:div w:id="1460224547">
      <w:bodyDiv w:val="1"/>
      <w:marLeft w:val="0"/>
      <w:marRight w:val="0"/>
      <w:marTop w:val="0"/>
      <w:marBottom w:val="0"/>
      <w:divBdr>
        <w:top w:val="none" w:sz="0" w:space="0" w:color="auto"/>
        <w:left w:val="none" w:sz="0" w:space="0" w:color="auto"/>
        <w:bottom w:val="none" w:sz="0" w:space="0" w:color="auto"/>
        <w:right w:val="none" w:sz="0" w:space="0" w:color="auto"/>
      </w:divBdr>
    </w:div>
    <w:div w:id="1568689781">
      <w:bodyDiv w:val="1"/>
      <w:marLeft w:val="0"/>
      <w:marRight w:val="0"/>
      <w:marTop w:val="0"/>
      <w:marBottom w:val="0"/>
      <w:divBdr>
        <w:top w:val="none" w:sz="0" w:space="0" w:color="auto"/>
        <w:left w:val="none" w:sz="0" w:space="0" w:color="auto"/>
        <w:bottom w:val="none" w:sz="0" w:space="0" w:color="auto"/>
        <w:right w:val="none" w:sz="0" w:space="0" w:color="auto"/>
      </w:divBdr>
    </w:div>
    <w:div w:id="1594119803">
      <w:bodyDiv w:val="1"/>
      <w:marLeft w:val="0"/>
      <w:marRight w:val="0"/>
      <w:marTop w:val="0"/>
      <w:marBottom w:val="0"/>
      <w:divBdr>
        <w:top w:val="none" w:sz="0" w:space="0" w:color="auto"/>
        <w:left w:val="none" w:sz="0" w:space="0" w:color="auto"/>
        <w:bottom w:val="none" w:sz="0" w:space="0" w:color="auto"/>
        <w:right w:val="none" w:sz="0" w:space="0" w:color="auto"/>
      </w:divBdr>
    </w:div>
    <w:div w:id="1699352340">
      <w:bodyDiv w:val="1"/>
      <w:marLeft w:val="0"/>
      <w:marRight w:val="0"/>
      <w:marTop w:val="0"/>
      <w:marBottom w:val="0"/>
      <w:divBdr>
        <w:top w:val="none" w:sz="0" w:space="0" w:color="auto"/>
        <w:left w:val="none" w:sz="0" w:space="0" w:color="auto"/>
        <w:bottom w:val="none" w:sz="0" w:space="0" w:color="auto"/>
        <w:right w:val="none" w:sz="0" w:space="0" w:color="auto"/>
      </w:divBdr>
    </w:div>
    <w:div w:id="1806314377">
      <w:bodyDiv w:val="1"/>
      <w:marLeft w:val="0"/>
      <w:marRight w:val="0"/>
      <w:marTop w:val="0"/>
      <w:marBottom w:val="0"/>
      <w:divBdr>
        <w:top w:val="none" w:sz="0" w:space="0" w:color="auto"/>
        <w:left w:val="none" w:sz="0" w:space="0" w:color="auto"/>
        <w:bottom w:val="none" w:sz="0" w:space="0" w:color="auto"/>
        <w:right w:val="none" w:sz="0" w:space="0" w:color="auto"/>
      </w:divBdr>
    </w:div>
    <w:div w:id="20205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perm.ru/library/law/1008-273-obobrazovanii-29122012-gl4" TargetMode="External"/><Relationship Id="rId5" Type="http://schemas.openxmlformats.org/officeDocument/2006/relationships/hyperlink" Target="http://usperm.ru/library/law/1005-273-obobrazovanii-29122012-gl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7439</Characters>
  <Application>Microsoft Office Word</Application>
  <DocSecurity>0</DocSecurity>
  <Lines>61</Lines>
  <Paragraphs>17</Paragraphs>
  <ScaleCrop>false</ScaleCrop>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2023-07-14T09:17:00Z</dcterms:created>
  <dcterms:modified xsi:type="dcterms:W3CDTF">2023-07-14T09:17:00Z</dcterms:modified>
</cp:coreProperties>
</file>